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4782" w:rsidRPr="007C36BB" w:rsidRDefault="00EC1BA6">
      <w:pPr>
        <w:rPr>
          <w:rFonts w:ascii="Century Gothic" w:hAnsi="Century Gothic"/>
          <w:b/>
          <w:sz w:val="24"/>
          <w:szCs w:val="24"/>
        </w:rPr>
      </w:pPr>
      <w:r w:rsidRPr="000D422C">
        <w:rPr>
          <w:rFonts w:ascii="Century Gothic" w:hAnsi="Century Gothic"/>
          <w:sz w:val="24"/>
          <w:szCs w:val="24"/>
          <w:u w:val="single"/>
        </w:rPr>
        <w:t>Big Ideas in Number Focus Area:</w:t>
      </w:r>
      <w:r w:rsidR="007C36BB">
        <w:rPr>
          <w:rFonts w:ascii="Century Gothic" w:hAnsi="Century Gothic"/>
          <w:sz w:val="24"/>
          <w:szCs w:val="24"/>
        </w:rPr>
        <w:t xml:space="preserve"> </w:t>
      </w:r>
      <w:r w:rsidR="000D422C">
        <w:rPr>
          <w:rFonts w:ascii="Century Gothic" w:hAnsi="Century Gothic"/>
          <w:sz w:val="24"/>
          <w:szCs w:val="24"/>
        </w:rPr>
        <w:tab/>
      </w:r>
      <w:r w:rsidR="00941C02" w:rsidRPr="00AC67C4">
        <w:rPr>
          <w:rFonts w:ascii="Century Gothic" w:hAnsi="Century Gothic"/>
          <w:b/>
          <w:color w:val="5B9BD5" w:themeColor="accent1"/>
          <w:sz w:val="24"/>
          <w:szCs w:val="24"/>
        </w:rPr>
        <w:t>Place Value</w:t>
      </w:r>
    </w:p>
    <w:p w:rsidR="00EC1BA6" w:rsidRPr="007C36BB" w:rsidRDefault="00EC1BA6">
      <w:pPr>
        <w:rPr>
          <w:rFonts w:ascii="Century Gothic" w:hAnsi="Century Gothic"/>
          <w:sz w:val="24"/>
          <w:szCs w:val="24"/>
        </w:rPr>
      </w:pPr>
    </w:p>
    <w:p w:rsidR="00EC1BA6" w:rsidRPr="003C68B2" w:rsidRDefault="00EC1BA6">
      <w:pPr>
        <w:rPr>
          <w:rFonts w:ascii="Century Gothic" w:hAnsi="Century Gothic"/>
          <w:b/>
          <w:sz w:val="24"/>
          <w:szCs w:val="24"/>
        </w:rPr>
      </w:pPr>
      <w:r w:rsidRPr="000D422C">
        <w:rPr>
          <w:rFonts w:ascii="Century Gothic" w:hAnsi="Century Gothic"/>
          <w:sz w:val="24"/>
          <w:szCs w:val="24"/>
          <w:u w:val="single"/>
        </w:rPr>
        <w:t>Name of Game or Activity:</w:t>
      </w:r>
      <w:r w:rsidR="003C68B2">
        <w:rPr>
          <w:rFonts w:ascii="Century Gothic" w:hAnsi="Century Gothic"/>
          <w:sz w:val="24"/>
          <w:szCs w:val="24"/>
        </w:rPr>
        <w:tab/>
      </w:r>
      <w:r w:rsidR="003C68B2">
        <w:rPr>
          <w:rFonts w:ascii="Century Gothic" w:hAnsi="Century Gothic"/>
          <w:b/>
          <w:sz w:val="24"/>
          <w:szCs w:val="24"/>
        </w:rPr>
        <w:t>Chart Filler</w:t>
      </w:r>
    </w:p>
    <w:p w:rsidR="00EC1BA6" w:rsidRPr="000D422C" w:rsidRDefault="00EC1BA6">
      <w:pPr>
        <w:rPr>
          <w:rFonts w:ascii="Century Gothic" w:hAnsi="Century Gothic"/>
          <w:sz w:val="24"/>
          <w:szCs w:val="24"/>
          <w:u w:val="single"/>
        </w:rPr>
      </w:pPr>
      <w:r w:rsidRPr="000D422C">
        <w:rPr>
          <w:rFonts w:ascii="Century Gothic" w:hAnsi="Century Gothic"/>
          <w:sz w:val="24"/>
          <w:szCs w:val="24"/>
          <w:u w:val="single"/>
        </w:rPr>
        <w:t>Instructions:</w:t>
      </w:r>
    </w:p>
    <w:p w:rsidR="00EC1BA6" w:rsidRPr="007C36BB" w:rsidRDefault="003C68B2">
      <w:pPr>
        <w:rPr>
          <w:rFonts w:ascii="Century Gothic" w:hAnsi="Century Gothic"/>
          <w:sz w:val="24"/>
          <w:szCs w:val="24"/>
        </w:rPr>
      </w:pPr>
      <w:r>
        <w:rPr>
          <w:rFonts w:ascii="Century Gothic" w:hAnsi="Century Gothic"/>
          <w:sz w:val="24"/>
          <w:szCs w:val="24"/>
        </w:rPr>
        <w:t>Students roll two 10 sided dice to decide what number will be put in the blue box. They then build off that number to fill in the empty boxes, as if it were a piece taken out of a 100s chart.</w:t>
      </w:r>
    </w:p>
    <w:p w:rsidR="00EC1BA6" w:rsidRPr="000D422C" w:rsidRDefault="00EC1BA6">
      <w:pPr>
        <w:rPr>
          <w:rFonts w:ascii="Century Gothic" w:hAnsi="Century Gothic"/>
          <w:sz w:val="24"/>
          <w:szCs w:val="24"/>
          <w:u w:val="single"/>
        </w:rPr>
      </w:pPr>
      <w:r w:rsidRPr="000D422C">
        <w:rPr>
          <w:rFonts w:ascii="Century Gothic" w:hAnsi="Century Gothic"/>
          <w:sz w:val="24"/>
          <w:szCs w:val="24"/>
          <w:u w:val="single"/>
        </w:rPr>
        <w:t>Resources:</w:t>
      </w:r>
    </w:p>
    <w:p w:rsidR="00EC1BA6" w:rsidRDefault="003C68B2" w:rsidP="003C68B2">
      <w:pPr>
        <w:pStyle w:val="ListParagraph"/>
        <w:numPr>
          <w:ilvl w:val="0"/>
          <w:numId w:val="1"/>
        </w:numPr>
        <w:rPr>
          <w:rFonts w:ascii="Century Gothic" w:hAnsi="Century Gothic"/>
          <w:sz w:val="24"/>
          <w:szCs w:val="24"/>
        </w:rPr>
      </w:pPr>
      <w:r>
        <w:rPr>
          <w:rFonts w:ascii="Century Gothic" w:hAnsi="Century Gothic"/>
          <w:sz w:val="24"/>
          <w:szCs w:val="24"/>
        </w:rPr>
        <w:t>Chart filler sheet</w:t>
      </w:r>
    </w:p>
    <w:p w:rsidR="003C68B2" w:rsidRPr="003C68B2" w:rsidRDefault="003C68B2" w:rsidP="003C68B2">
      <w:pPr>
        <w:pStyle w:val="ListParagraph"/>
        <w:numPr>
          <w:ilvl w:val="0"/>
          <w:numId w:val="1"/>
        </w:numPr>
        <w:rPr>
          <w:rFonts w:ascii="Century Gothic" w:hAnsi="Century Gothic"/>
          <w:sz w:val="24"/>
          <w:szCs w:val="24"/>
        </w:rPr>
      </w:pPr>
      <w:r>
        <w:rPr>
          <w:rFonts w:ascii="Century Gothic" w:hAnsi="Century Gothic"/>
          <w:sz w:val="24"/>
          <w:szCs w:val="24"/>
        </w:rPr>
        <w:t>Two 10 sided dice</w:t>
      </w:r>
    </w:p>
    <w:p w:rsidR="00EC1BA6" w:rsidRPr="007C36BB" w:rsidRDefault="00EC1BA6" w:rsidP="00EC1BA6">
      <w:pPr>
        <w:jc w:val="center"/>
        <w:rPr>
          <w:rFonts w:ascii="Century Gothic" w:hAnsi="Century Gothic"/>
          <w:b/>
          <w:sz w:val="24"/>
          <w:szCs w:val="24"/>
        </w:rPr>
      </w:pPr>
      <w:proofErr w:type="spellStart"/>
      <w:r w:rsidRPr="007C36BB">
        <w:rPr>
          <w:rFonts w:ascii="Century Gothic" w:hAnsi="Century Gothic"/>
          <w:b/>
          <w:sz w:val="24"/>
          <w:szCs w:val="24"/>
        </w:rPr>
        <w:t>BIiN</w:t>
      </w:r>
      <w:proofErr w:type="spellEnd"/>
      <w:r w:rsidRPr="007C36BB">
        <w:rPr>
          <w:rFonts w:ascii="Century Gothic" w:hAnsi="Century Gothic"/>
          <w:b/>
          <w:sz w:val="24"/>
          <w:szCs w:val="24"/>
        </w:rPr>
        <w:t xml:space="preserve"> Micro Content</w:t>
      </w:r>
    </w:p>
    <w:tbl>
      <w:tblPr>
        <w:tblStyle w:val="TableGrid"/>
        <w:tblW w:w="9877" w:type="dxa"/>
        <w:tblInd w:w="-289" w:type="dxa"/>
        <w:tblLook w:val="04A0" w:firstRow="1" w:lastRow="0" w:firstColumn="1" w:lastColumn="0" w:noHBand="0" w:noVBand="1"/>
      </w:tblPr>
      <w:tblGrid>
        <w:gridCol w:w="8861"/>
        <w:gridCol w:w="1016"/>
      </w:tblGrid>
      <w:tr w:rsidR="00941C02" w:rsidRPr="007C36BB" w:rsidTr="003C68B2">
        <w:trPr>
          <w:trHeight w:val="405"/>
        </w:trPr>
        <w:tc>
          <w:tcPr>
            <w:tcW w:w="8861" w:type="dxa"/>
            <w:vAlign w:val="center"/>
          </w:tcPr>
          <w:p w:rsidR="00941C02" w:rsidRPr="005D20E7" w:rsidRDefault="00941C02" w:rsidP="00941C02">
            <w:pPr>
              <w:rPr>
                <w:rFonts w:ascii="Arial" w:hAnsi="Arial" w:cs="Arial"/>
                <w:b/>
                <w:sz w:val="24"/>
              </w:rPr>
            </w:pPr>
            <w:r>
              <w:rPr>
                <w:rFonts w:ascii="Arial" w:hAnsi="Arial" w:cs="Arial"/>
                <w:b/>
                <w:sz w:val="24"/>
              </w:rPr>
              <w:t>Order of digits makes a difference</w:t>
            </w:r>
          </w:p>
        </w:tc>
        <w:tc>
          <w:tcPr>
            <w:tcW w:w="1016" w:type="dxa"/>
            <w:shd w:val="clear" w:color="auto" w:fill="4472C4" w:themeFill="accent5"/>
          </w:tcPr>
          <w:p w:rsidR="00941C02" w:rsidRPr="007C36BB" w:rsidRDefault="00941C02" w:rsidP="00941C02">
            <w:pPr>
              <w:rPr>
                <w:rFonts w:ascii="Century Gothic" w:hAnsi="Century Gothic"/>
                <w:b/>
                <w:sz w:val="24"/>
                <w:szCs w:val="24"/>
              </w:rPr>
            </w:pPr>
          </w:p>
        </w:tc>
      </w:tr>
      <w:tr w:rsidR="00941C02" w:rsidRPr="007C36BB" w:rsidTr="003C68B2">
        <w:trPr>
          <w:trHeight w:val="324"/>
        </w:trPr>
        <w:tc>
          <w:tcPr>
            <w:tcW w:w="8861" w:type="dxa"/>
            <w:vAlign w:val="center"/>
          </w:tcPr>
          <w:p w:rsidR="00941C02" w:rsidRPr="005D20E7" w:rsidRDefault="00941C02" w:rsidP="00941C02">
            <w:pPr>
              <w:rPr>
                <w:rFonts w:ascii="Arial" w:hAnsi="Arial" w:cs="Arial"/>
                <w:b/>
                <w:sz w:val="24"/>
              </w:rPr>
            </w:pPr>
            <w:r>
              <w:rPr>
                <w:rFonts w:ascii="Arial" w:hAnsi="Arial" w:cs="Arial"/>
                <w:b/>
                <w:sz w:val="24"/>
              </w:rPr>
              <w:t>Additive property – The quantity represented by the whole numeral is the sum of the values represented by the individual digits</w:t>
            </w:r>
          </w:p>
        </w:tc>
        <w:tc>
          <w:tcPr>
            <w:tcW w:w="1016" w:type="dxa"/>
            <w:shd w:val="clear" w:color="auto" w:fill="4472C4" w:themeFill="accent5"/>
          </w:tcPr>
          <w:p w:rsidR="00941C02" w:rsidRPr="007C36BB" w:rsidRDefault="00941C02" w:rsidP="00941C02">
            <w:pPr>
              <w:rPr>
                <w:rFonts w:ascii="Century Gothic" w:hAnsi="Century Gothic"/>
                <w:b/>
                <w:sz w:val="24"/>
                <w:szCs w:val="24"/>
              </w:rPr>
            </w:pPr>
          </w:p>
        </w:tc>
      </w:tr>
      <w:tr w:rsidR="00941C02" w:rsidRPr="007C36BB" w:rsidTr="003C68B2">
        <w:trPr>
          <w:trHeight w:val="324"/>
        </w:trPr>
        <w:tc>
          <w:tcPr>
            <w:tcW w:w="8861" w:type="dxa"/>
            <w:vAlign w:val="center"/>
          </w:tcPr>
          <w:p w:rsidR="00941C02" w:rsidRPr="005D20E7" w:rsidRDefault="00941C02" w:rsidP="00941C02">
            <w:pPr>
              <w:rPr>
                <w:rFonts w:ascii="Arial" w:hAnsi="Arial" w:cs="Arial"/>
                <w:b/>
                <w:sz w:val="24"/>
              </w:rPr>
            </w:pPr>
            <w:r>
              <w:rPr>
                <w:rFonts w:ascii="Arial" w:hAnsi="Arial" w:cs="Arial"/>
                <w:b/>
                <w:sz w:val="24"/>
              </w:rPr>
              <w:t>Positional property – The quantities represented by the individual digits are determined by the position they hold within the whole numeral</w:t>
            </w:r>
          </w:p>
        </w:tc>
        <w:tc>
          <w:tcPr>
            <w:tcW w:w="1016" w:type="dxa"/>
            <w:shd w:val="clear" w:color="auto" w:fill="4472C4" w:themeFill="accent5"/>
          </w:tcPr>
          <w:p w:rsidR="00941C02" w:rsidRPr="007C36BB" w:rsidRDefault="00941C02" w:rsidP="00941C02">
            <w:pPr>
              <w:rPr>
                <w:rFonts w:ascii="Century Gothic" w:hAnsi="Century Gothic"/>
                <w:b/>
                <w:sz w:val="24"/>
                <w:szCs w:val="24"/>
              </w:rPr>
            </w:pPr>
          </w:p>
        </w:tc>
      </w:tr>
      <w:tr w:rsidR="00941C02" w:rsidRPr="007C36BB" w:rsidTr="003C68B2">
        <w:trPr>
          <w:trHeight w:val="342"/>
        </w:trPr>
        <w:tc>
          <w:tcPr>
            <w:tcW w:w="8861" w:type="dxa"/>
            <w:vAlign w:val="center"/>
          </w:tcPr>
          <w:p w:rsidR="00941C02" w:rsidRPr="005D20E7" w:rsidRDefault="00941C02" w:rsidP="00941C02">
            <w:pPr>
              <w:rPr>
                <w:rFonts w:ascii="Arial" w:hAnsi="Arial" w:cs="Arial"/>
                <w:b/>
                <w:sz w:val="24"/>
              </w:rPr>
            </w:pPr>
            <w:r>
              <w:rPr>
                <w:rFonts w:ascii="Arial" w:hAnsi="Arial" w:cs="Arial"/>
                <w:b/>
                <w:sz w:val="24"/>
              </w:rPr>
              <w:t>Base 10 property – The value of columns or positions increases by a power of 10 moving right to left and decreases by a power of 10 moving from left to right</w:t>
            </w:r>
          </w:p>
        </w:tc>
        <w:tc>
          <w:tcPr>
            <w:tcW w:w="1016" w:type="dxa"/>
            <w:shd w:val="clear" w:color="auto" w:fill="4472C4" w:themeFill="accent5"/>
          </w:tcPr>
          <w:p w:rsidR="00941C02" w:rsidRPr="007C36BB" w:rsidRDefault="00941C02" w:rsidP="00941C02">
            <w:pPr>
              <w:rPr>
                <w:rFonts w:ascii="Century Gothic" w:hAnsi="Century Gothic"/>
                <w:b/>
                <w:sz w:val="24"/>
                <w:szCs w:val="24"/>
              </w:rPr>
            </w:pPr>
          </w:p>
        </w:tc>
        <w:bookmarkStart w:id="0" w:name="_GoBack"/>
        <w:bookmarkEnd w:id="0"/>
      </w:tr>
      <w:tr w:rsidR="00941C02" w:rsidRPr="007C36BB" w:rsidTr="003C68B2">
        <w:trPr>
          <w:trHeight w:val="324"/>
        </w:trPr>
        <w:tc>
          <w:tcPr>
            <w:tcW w:w="8861" w:type="dxa"/>
            <w:vAlign w:val="center"/>
          </w:tcPr>
          <w:p w:rsidR="00941C02" w:rsidRPr="005D20E7" w:rsidRDefault="00941C02" w:rsidP="00941C02">
            <w:pPr>
              <w:rPr>
                <w:rFonts w:ascii="Arial" w:hAnsi="Arial" w:cs="Arial"/>
                <w:b/>
                <w:sz w:val="24"/>
              </w:rPr>
            </w:pPr>
            <w:r>
              <w:rPr>
                <w:rFonts w:ascii="Arial" w:hAnsi="Arial" w:cs="Arial"/>
                <w:b/>
                <w:sz w:val="24"/>
              </w:rPr>
              <w:t>Multiplicative property – The value of a number is determined by the products of its face and place values</w:t>
            </w:r>
          </w:p>
        </w:tc>
        <w:tc>
          <w:tcPr>
            <w:tcW w:w="1016" w:type="dxa"/>
            <w:shd w:val="clear" w:color="auto" w:fill="4472C4" w:themeFill="accent5"/>
          </w:tcPr>
          <w:p w:rsidR="00941C02" w:rsidRPr="007C36BB" w:rsidRDefault="00941C02" w:rsidP="00941C02">
            <w:pPr>
              <w:rPr>
                <w:rFonts w:ascii="Century Gothic" w:hAnsi="Century Gothic"/>
                <w:b/>
                <w:sz w:val="24"/>
                <w:szCs w:val="24"/>
              </w:rPr>
            </w:pPr>
          </w:p>
        </w:tc>
      </w:tr>
      <w:tr w:rsidR="00941C02" w:rsidRPr="007C36BB" w:rsidTr="003C68B2">
        <w:trPr>
          <w:trHeight w:val="404"/>
        </w:trPr>
        <w:tc>
          <w:tcPr>
            <w:tcW w:w="8861" w:type="dxa"/>
            <w:vAlign w:val="center"/>
          </w:tcPr>
          <w:p w:rsidR="00941C02" w:rsidRPr="005D20E7" w:rsidRDefault="00941C02" w:rsidP="00941C02">
            <w:pPr>
              <w:rPr>
                <w:rFonts w:ascii="Arial" w:hAnsi="Arial" w:cs="Arial"/>
                <w:b/>
                <w:sz w:val="24"/>
              </w:rPr>
            </w:pPr>
            <w:r>
              <w:rPr>
                <w:rFonts w:ascii="Arial" w:hAnsi="Arial" w:cs="Arial"/>
                <w:b/>
                <w:sz w:val="24"/>
              </w:rPr>
              <w:t>There are patterns in the way we read and say numbers</w:t>
            </w:r>
          </w:p>
        </w:tc>
        <w:tc>
          <w:tcPr>
            <w:tcW w:w="1016" w:type="dxa"/>
            <w:shd w:val="clear" w:color="auto" w:fill="4472C4" w:themeFill="accent5"/>
          </w:tcPr>
          <w:p w:rsidR="00941C02" w:rsidRPr="007C36BB" w:rsidRDefault="00941C02" w:rsidP="00941C02">
            <w:pPr>
              <w:rPr>
                <w:rFonts w:ascii="Century Gothic" w:hAnsi="Century Gothic"/>
                <w:b/>
                <w:sz w:val="24"/>
                <w:szCs w:val="24"/>
              </w:rPr>
            </w:pPr>
          </w:p>
        </w:tc>
      </w:tr>
      <w:tr w:rsidR="00941C02" w:rsidRPr="007C36BB" w:rsidTr="003C68B2">
        <w:trPr>
          <w:trHeight w:val="324"/>
        </w:trPr>
        <w:tc>
          <w:tcPr>
            <w:tcW w:w="8861" w:type="dxa"/>
            <w:vAlign w:val="center"/>
          </w:tcPr>
          <w:p w:rsidR="00941C02" w:rsidRPr="005D20E7" w:rsidRDefault="00941C02" w:rsidP="00941C02">
            <w:pPr>
              <w:rPr>
                <w:rFonts w:ascii="Arial" w:hAnsi="Arial" w:cs="Arial"/>
                <w:b/>
                <w:sz w:val="24"/>
              </w:rPr>
            </w:pPr>
            <w:r>
              <w:rPr>
                <w:rFonts w:ascii="Arial" w:hAnsi="Arial" w:cs="Arial"/>
                <w:b/>
                <w:sz w:val="24"/>
              </w:rPr>
              <w:t>There are patterns in the way we write numbers</w:t>
            </w:r>
          </w:p>
        </w:tc>
        <w:tc>
          <w:tcPr>
            <w:tcW w:w="1016" w:type="dxa"/>
            <w:shd w:val="clear" w:color="auto" w:fill="4472C4" w:themeFill="accent5"/>
          </w:tcPr>
          <w:p w:rsidR="00941C02" w:rsidRPr="007C36BB" w:rsidRDefault="00941C02" w:rsidP="00941C02">
            <w:pPr>
              <w:rPr>
                <w:rFonts w:ascii="Century Gothic" w:hAnsi="Century Gothic"/>
                <w:b/>
                <w:sz w:val="24"/>
                <w:szCs w:val="24"/>
              </w:rPr>
            </w:pPr>
          </w:p>
        </w:tc>
      </w:tr>
      <w:tr w:rsidR="00941C02" w:rsidRPr="007C36BB" w:rsidTr="003C68B2">
        <w:trPr>
          <w:trHeight w:val="501"/>
        </w:trPr>
        <w:tc>
          <w:tcPr>
            <w:tcW w:w="8861" w:type="dxa"/>
            <w:vAlign w:val="center"/>
          </w:tcPr>
          <w:p w:rsidR="00941C02" w:rsidRPr="005D20E7" w:rsidRDefault="00941C02" w:rsidP="00941C02">
            <w:pPr>
              <w:rPr>
                <w:rFonts w:ascii="Arial" w:hAnsi="Arial" w:cs="Arial"/>
                <w:b/>
                <w:sz w:val="24"/>
              </w:rPr>
            </w:pPr>
            <w:r>
              <w:rPr>
                <w:rFonts w:ascii="Arial" w:hAnsi="Arial" w:cs="Arial"/>
                <w:b/>
                <w:sz w:val="24"/>
              </w:rPr>
              <w:t>Patterns in the number system can help us build other numbers</w:t>
            </w:r>
          </w:p>
        </w:tc>
        <w:tc>
          <w:tcPr>
            <w:tcW w:w="1016" w:type="dxa"/>
            <w:shd w:val="clear" w:color="auto" w:fill="4472C4" w:themeFill="accent5"/>
          </w:tcPr>
          <w:p w:rsidR="00941C02" w:rsidRPr="007C36BB" w:rsidRDefault="00941C02" w:rsidP="00941C02">
            <w:pPr>
              <w:rPr>
                <w:rFonts w:ascii="Century Gothic" w:hAnsi="Century Gothic"/>
                <w:b/>
                <w:sz w:val="24"/>
                <w:szCs w:val="24"/>
              </w:rPr>
            </w:pPr>
          </w:p>
        </w:tc>
      </w:tr>
      <w:tr w:rsidR="00941C02" w:rsidRPr="007C36BB" w:rsidTr="003C68B2">
        <w:trPr>
          <w:trHeight w:val="324"/>
        </w:trPr>
        <w:tc>
          <w:tcPr>
            <w:tcW w:w="8861" w:type="dxa"/>
            <w:vAlign w:val="center"/>
          </w:tcPr>
          <w:p w:rsidR="00941C02" w:rsidRPr="005D20E7" w:rsidRDefault="00941C02" w:rsidP="00941C02">
            <w:pPr>
              <w:rPr>
                <w:rFonts w:ascii="Arial" w:hAnsi="Arial" w:cs="Arial"/>
                <w:b/>
                <w:sz w:val="24"/>
              </w:rPr>
            </w:pPr>
            <w:r>
              <w:rPr>
                <w:rFonts w:ascii="Arial" w:hAnsi="Arial" w:cs="Arial"/>
                <w:b/>
                <w:sz w:val="24"/>
              </w:rPr>
              <w:t>Place value columns have names</w:t>
            </w:r>
          </w:p>
        </w:tc>
        <w:tc>
          <w:tcPr>
            <w:tcW w:w="1016" w:type="dxa"/>
            <w:shd w:val="clear" w:color="auto" w:fill="4472C4" w:themeFill="accent5"/>
          </w:tcPr>
          <w:p w:rsidR="00941C02" w:rsidRPr="007C36BB" w:rsidRDefault="00941C02" w:rsidP="00941C02">
            <w:pPr>
              <w:rPr>
                <w:rFonts w:ascii="Century Gothic" w:hAnsi="Century Gothic"/>
                <w:b/>
                <w:sz w:val="24"/>
                <w:szCs w:val="24"/>
              </w:rPr>
            </w:pPr>
          </w:p>
        </w:tc>
      </w:tr>
      <w:tr w:rsidR="00941C02" w:rsidRPr="007C36BB" w:rsidTr="003C68B2">
        <w:trPr>
          <w:trHeight w:val="342"/>
        </w:trPr>
        <w:tc>
          <w:tcPr>
            <w:tcW w:w="8861" w:type="dxa"/>
            <w:vAlign w:val="center"/>
          </w:tcPr>
          <w:p w:rsidR="00941C02" w:rsidRPr="005D20E7" w:rsidRDefault="00941C02" w:rsidP="00941C02">
            <w:pPr>
              <w:rPr>
                <w:rFonts w:ascii="Arial" w:hAnsi="Arial" w:cs="Arial"/>
                <w:b/>
                <w:sz w:val="24"/>
              </w:rPr>
            </w:pPr>
            <w:r>
              <w:rPr>
                <w:rFonts w:ascii="Arial" w:hAnsi="Arial" w:cs="Arial"/>
                <w:b/>
                <w:sz w:val="24"/>
              </w:rPr>
              <w:t>Zero can hold a place</w:t>
            </w:r>
          </w:p>
        </w:tc>
        <w:tc>
          <w:tcPr>
            <w:tcW w:w="1016" w:type="dxa"/>
            <w:shd w:val="clear" w:color="auto" w:fill="4472C4" w:themeFill="accent5"/>
          </w:tcPr>
          <w:p w:rsidR="00941C02" w:rsidRPr="007C36BB" w:rsidRDefault="00941C02" w:rsidP="00941C02">
            <w:pPr>
              <w:rPr>
                <w:rFonts w:ascii="Century Gothic" w:hAnsi="Century Gothic"/>
                <w:b/>
                <w:sz w:val="24"/>
                <w:szCs w:val="24"/>
              </w:rPr>
            </w:pPr>
          </w:p>
        </w:tc>
      </w:tr>
      <w:tr w:rsidR="00941C02" w:rsidRPr="007C36BB" w:rsidTr="003C68B2">
        <w:trPr>
          <w:trHeight w:val="462"/>
        </w:trPr>
        <w:tc>
          <w:tcPr>
            <w:tcW w:w="8861" w:type="dxa"/>
            <w:vAlign w:val="center"/>
          </w:tcPr>
          <w:p w:rsidR="00941C02" w:rsidRPr="005D20E7" w:rsidRDefault="00941C02" w:rsidP="00941C02">
            <w:pPr>
              <w:rPr>
                <w:rFonts w:ascii="Arial" w:hAnsi="Arial" w:cs="Arial"/>
                <w:b/>
                <w:sz w:val="24"/>
              </w:rPr>
            </w:pPr>
            <w:r>
              <w:rPr>
                <w:rFonts w:ascii="Arial" w:hAnsi="Arial" w:cs="Arial"/>
                <w:b/>
                <w:sz w:val="24"/>
              </w:rPr>
              <w:t>A 10 group is seen as a special entity which can be counted</w:t>
            </w:r>
          </w:p>
        </w:tc>
        <w:tc>
          <w:tcPr>
            <w:tcW w:w="1016" w:type="dxa"/>
          </w:tcPr>
          <w:p w:rsidR="00941C02" w:rsidRPr="007C36BB" w:rsidRDefault="00941C02" w:rsidP="00941C02">
            <w:pPr>
              <w:rPr>
                <w:rFonts w:ascii="Century Gothic" w:hAnsi="Century Gothic"/>
                <w:b/>
                <w:sz w:val="24"/>
                <w:szCs w:val="24"/>
              </w:rPr>
            </w:pPr>
          </w:p>
        </w:tc>
      </w:tr>
      <w:tr w:rsidR="00941C02" w:rsidRPr="007C36BB" w:rsidTr="003C68B2">
        <w:trPr>
          <w:trHeight w:val="427"/>
        </w:trPr>
        <w:tc>
          <w:tcPr>
            <w:tcW w:w="8861" w:type="dxa"/>
            <w:vAlign w:val="center"/>
          </w:tcPr>
          <w:p w:rsidR="00941C02" w:rsidRPr="005D20E7" w:rsidRDefault="00941C02" w:rsidP="00941C02">
            <w:pPr>
              <w:rPr>
                <w:rFonts w:ascii="Arial" w:hAnsi="Arial" w:cs="Arial"/>
                <w:b/>
                <w:sz w:val="24"/>
              </w:rPr>
            </w:pPr>
            <w:r>
              <w:rPr>
                <w:rFonts w:ascii="Arial" w:hAnsi="Arial" w:cs="Arial"/>
                <w:b/>
                <w:sz w:val="24"/>
              </w:rPr>
              <w:t>The term 10 group can be applies to ‘ten tens’ or ‘ten hundreds’ and so on</w:t>
            </w:r>
          </w:p>
        </w:tc>
        <w:tc>
          <w:tcPr>
            <w:tcW w:w="1016" w:type="dxa"/>
          </w:tcPr>
          <w:p w:rsidR="00941C02" w:rsidRPr="007C36BB" w:rsidRDefault="00941C02" w:rsidP="00941C02">
            <w:pPr>
              <w:rPr>
                <w:rFonts w:ascii="Century Gothic" w:hAnsi="Century Gothic"/>
                <w:b/>
                <w:sz w:val="24"/>
                <w:szCs w:val="24"/>
              </w:rPr>
            </w:pPr>
          </w:p>
        </w:tc>
      </w:tr>
      <w:tr w:rsidR="00941C02" w:rsidRPr="007C36BB" w:rsidTr="003C68B2">
        <w:trPr>
          <w:trHeight w:val="666"/>
        </w:trPr>
        <w:tc>
          <w:tcPr>
            <w:tcW w:w="8861" w:type="dxa"/>
            <w:vAlign w:val="center"/>
          </w:tcPr>
          <w:p w:rsidR="00941C02" w:rsidRPr="005D20E7" w:rsidRDefault="00941C02" w:rsidP="00941C02">
            <w:pPr>
              <w:rPr>
                <w:rFonts w:ascii="Arial" w:hAnsi="Arial" w:cs="Arial"/>
                <w:b/>
                <w:sz w:val="24"/>
              </w:rPr>
            </w:pPr>
            <w:r>
              <w:rPr>
                <w:rFonts w:ascii="Arial" w:hAnsi="Arial" w:cs="Arial"/>
                <w:b/>
                <w:sz w:val="24"/>
              </w:rPr>
              <w:t>We can skip count by ten, hundred etc. both forwards and backwards in place value parts</w:t>
            </w:r>
          </w:p>
        </w:tc>
        <w:tc>
          <w:tcPr>
            <w:tcW w:w="1016" w:type="dxa"/>
            <w:shd w:val="clear" w:color="auto" w:fill="4472C4" w:themeFill="accent5"/>
          </w:tcPr>
          <w:p w:rsidR="00941C02" w:rsidRPr="007C36BB" w:rsidRDefault="00941C02" w:rsidP="00941C02">
            <w:pPr>
              <w:rPr>
                <w:rFonts w:ascii="Century Gothic" w:hAnsi="Century Gothic"/>
                <w:b/>
                <w:sz w:val="24"/>
                <w:szCs w:val="24"/>
              </w:rPr>
            </w:pPr>
          </w:p>
        </w:tc>
      </w:tr>
      <w:tr w:rsidR="00941C02" w:rsidRPr="007C36BB" w:rsidTr="00FC5EFC">
        <w:trPr>
          <w:trHeight w:val="342"/>
        </w:trPr>
        <w:tc>
          <w:tcPr>
            <w:tcW w:w="8861" w:type="dxa"/>
            <w:vAlign w:val="center"/>
          </w:tcPr>
          <w:p w:rsidR="00941C02" w:rsidRPr="005D20E7" w:rsidRDefault="00941C02" w:rsidP="00941C02">
            <w:pPr>
              <w:rPr>
                <w:rFonts w:ascii="Arial" w:hAnsi="Arial" w:cs="Arial"/>
                <w:b/>
                <w:sz w:val="24"/>
              </w:rPr>
            </w:pPr>
            <w:r>
              <w:rPr>
                <w:rFonts w:ascii="Arial" w:hAnsi="Arial" w:cs="Arial"/>
                <w:b/>
                <w:sz w:val="24"/>
              </w:rPr>
              <w:t>Numbers can be partitioned in flexible ways using standard and non-standard partitions</w:t>
            </w:r>
          </w:p>
        </w:tc>
        <w:tc>
          <w:tcPr>
            <w:tcW w:w="1016" w:type="dxa"/>
          </w:tcPr>
          <w:p w:rsidR="00941C02" w:rsidRPr="007C36BB" w:rsidRDefault="00941C02" w:rsidP="00941C02">
            <w:pPr>
              <w:rPr>
                <w:rFonts w:ascii="Century Gothic" w:hAnsi="Century Gothic"/>
                <w:b/>
                <w:sz w:val="24"/>
                <w:szCs w:val="24"/>
              </w:rPr>
            </w:pPr>
          </w:p>
        </w:tc>
      </w:tr>
      <w:tr w:rsidR="00941C02" w:rsidRPr="007C36BB" w:rsidTr="00FC5EFC">
        <w:trPr>
          <w:trHeight w:val="666"/>
        </w:trPr>
        <w:tc>
          <w:tcPr>
            <w:tcW w:w="8861" w:type="dxa"/>
            <w:vAlign w:val="center"/>
          </w:tcPr>
          <w:p w:rsidR="00941C02" w:rsidRPr="005D20E7" w:rsidRDefault="00941C02" w:rsidP="00941C02">
            <w:pPr>
              <w:rPr>
                <w:rFonts w:ascii="Arial" w:hAnsi="Arial" w:cs="Arial"/>
                <w:b/>
                <w:sz w:val="24"/>
              </w:rPr>
            </w:pPr>
            <w:r>
              <w:rPr>
                <w:rFonts w:ascii="Arial" w:hAnsi="Arial" w:cs="Arial"/>
                <w:b/>
                <w:sz w:val="24"/>
              </w:rPr>
              <w:t>Number partitioning can be shown as indicative of digit value and place value. For example, 26=20 + 6 or (2x10) + (6x1)</w:t>
            </w:r>
          </w:p>
        </w:tc>
        <w:tc>
          <w:tcPr>
            <w:tcW w:w="1016" w:type="dxa"/>
          </w:tcPr>
          <w:p w:rsidR="00941C02" w:rsidRPr="007C36BB" w:rsidRDefault="00941C02" w:rsidP="00941C02">
            <w:pPr>
              <w:rPr>
                <w:rFonts w:ascii="Century Gothic" w:hAnsi="Century Gothic"/>
                <w:b/>
                <w:sz w:val="24"/>
                <w:szCs w:val="24"/>
              </w:rPr>
            </w:pPr>
          </w:p>
        </w:tc>
      </w:tr>
    </w:tbl>
    <w:p w:rsidR="00EC1BA6" w:rsidRPr="00EC1BA6" w:rsidRDefault="00EC1BA6" w:rsidP="000D422C">
      <w:pPr>
        <w:rPr>
          <w:rFonts w:ascii="Century Gothic" w:hAnsi="Century Gothic"/>
          <w:b/>
          <w:sz w:val="28"/>
          <w:szCs w:val="28"/>
        </w:rPr>
      </w:pPr>
    </w:p>
    <w:sectPr w:rsidR="00EC1BA6" w:rsidRPr="00EC1BA6" w:rsidSect="00AC67C4">
      <w:headerReference w:type="default" r:id="rId7"/>
      <w:pgSz w:w="12240" w:h="15840"/>
      <w:pgMar w:top="1440" w:right="1440" w:bottom="1440" w:left="1440" w:header="708" w:footer="708" w:gutter="0"/>
      <w:pgBorders w:offsetFrom="page">
        <w:top w:val="single" w:sz="12" w:space="24" w:color="5B9BD5" w:themeColor="accent1"/>
        <w:left w:val="single" w:sz="12" w:space="24" w:color="5B9BD5" w:themeColor="accent1"/>
        <w:bottom w:val="single" w:sz="12" w:space="24" w:color="5B9BD5" w:themeColor="accent1"/>
        <w:right w:val="single" w:sz="12" w:space="24" w:color="5B9BD5" w:themeColor="accent1"/>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0923" w:rsidRDefault="00270923" w:rsidP="00EC1BA6">
      <w:pPr>
        <w:spacing w:after="0" w:line="240" w:lineRule="auto"/>
      </w:pPr>
      <w:r>
        <w:separator/>
      </w:r>
    </w:p>
  </w:endnote>
  <w:endnote w:type="continuationSeparator" w:id="0">
    <w:p w:rsidR="00270923" w:rsidRDefault="00270923" w:rsidP="00EC1B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0923" w:rsidRDefault="00270923" w:rsidP="00EC1BA6">
      <w:pPr>
        <w:spacing w:after="0" w:line="240" w:lineRule="auto"/>
      </w:pPr>
      <w:r>
        <w:separator/>
      </w:r>
    </w:p>
  </w:footnote>
  <w:footnote w:type="continuationSeparator" w:id="0">
    <w:p w:rsidR="00270923" w:rsidRDefault="00270923" w:rsidP="00EC1B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1BA6" w:rsidRPr="00EC1BA6" w:rsidRDefault="00EC1BA6" w:rsidP="00EC1BA6">
    <w:pPr>
      <w:pStyle w:val="Header"/>
      <w:jc w:val="center"/>
      <w:rPr>
        <w:rFonts w:ascii="Century Gothic" w:hAnsi="Century Gothic"/>
        <w:b/>
        <w:sz w:val="36"/>
        <w:szCs w:val="36"/>
      </w:rPr>
    </w:pPr>
    <w:r w:rsidRPr="00EC1BA6">
      <w:rPr>
        <w:rFonts w:ascii="Century Gothic" w:hAnsi="Century Gothic"/>
        <w:b/>
        <w:sz w:val="36"/>
        <w:szCs w:val="36"/>
      </w:rPr>
      <w:t>Big Ideas in Number Resource Information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B1719F"/>
    <w:multiLevelType w:val="hybridMultilevel"/>
    <w:tmpl w:val="825A22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BA6"/>
    <w:rsid w:val="000D422C"/>
    <w:rsid w:val="00270923"/>
    <w:rsid w:val="003C68B2"/>
    <w:rsid w:val="00604782"/>
    <w:rsid w:val="007C36BB"/>
    <w:rsid w:val="007F3D5A"/>
    <w:rsid w:val="00941C02"/>
    <w:rsid w:val="00A43679"/>
    <w:rsid w:val="00AC67C4"/>
    <w:rsid w:val="00EC1BA6"/>
    <w:rsid w:val="00FC5E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2EABA4-689B-441D-8BFA-77EC895CC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1B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1BA6"/>
    <w:rPr>
      <w:lang w:val="en-AU"/>
    </w:rPr>
  </w:style>
  <w:style w:type="paragraph" w:styleId="Footer">
    <w:name w:val="footer"/>
    <w:basedOn w:val="Normal"/>
    <w:link w:val="FooterChar"/>
    <w:uiPriority w:val="99"/>
    <w:unhideWhenUsed/>
    <w:rsid w:val="00EC1B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1BA6"/>
    <w:rPr>
      <w:lang w:val="en-AU"/>
    </w:rPr>
  </w:style>
  <w:style w:type="table" w:styleId="TableGrid">
    <w:name w:val="Table Grid"/>
    <w:basedOn w:val="TableNormal"/>
    <w:uiPriority w:val="39"/>
    <w:rsid w:val="00EC1B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C5E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5EFC"/>
    <w:rPr>
      <w:rFonts w:ascii="Segoe UI" w:hAnsi="Segoe UI" w:cs="Segoe UI"/>
      <w:sz w:val="18"/>
      <w:szCs w:val="18"/>
      <w:lang w:val="en-AU"/>
    </w:rPr>
  </w:style>
  <w:style w:type="paragraph" w:styleId="ListParagraph">
    <w:name w:val="List Paragraph"/>
    <w:basedOn w:val="Normal"/>
    <w:uiPriority w:val="34"/>
    <w:qFormat/>
    <w:rsid w:val="003C68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239</Words>
  <Characters>1364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Sonia S. Nelson</dc:creator>
  <cp:keywords/>
  <dc:description/>
  <cp:lastModifiedBy>Ashley Gardner</cp:lastModifiedBy>
  <cp:revision>2</cp:revision>
  <cp:lastPrinted>2019-03-28T01:57:00Z</cp:lastPrinted>
  <dcterms:created xsi:type="dcterms:W3CDTF">2019-05-31T01:09:00Z</dcterms:created>
  <dcterms:modified xsi:type="dcterms:W3CDTF">2019-05-31T01:09:00Z</dcterms:modified>
</cp:coreProperties>
</file>