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E3" w:rsidRPr="00027900" w:rsidRDefault="004F1652" w:rsidP="007359C5">
      <w:pPr>
        <w:pStyle w:val="Title"/>
        <w:shd w:val="clear" w:color="auto" w:fill="2E74B5" w:themeFill="accent1" w:themeFillShade="BF"/>
        <w:jc w:val="center"/>
        <w:rPr>
          <w:sz w:val="33"/>
          <w:szCs w:val="33"/>
        </w:rPr>
      </w:pPr>
      <w:r w:rsidRPr="004F1652">
        <w:rPr>
          <w:noProof/>
          <w:sz w:val="52"/>
          <w:szCs w:val="33"/>
        </w:rPr>
        <w:drawing>
          <wp:anchor distT="0" distB="0" distL="114300" distR="114300" simplePos="0" relativeHeight="251658240" behindDoc="0" locked="0" layoutInCell="1" allowOverlap="1">
            <wp:simplePos x="0" y="0"/>
            <wp:positionH relativeFrom="column">
              <wp:posOffset>-8890</wp:posOffset>
            </wp:positionH>
            <wp:positionV relativeFrom="paragraph">
              <wp:posOffset>4445</wp:posOffset>
            </wp:positionV>
            <wp:extent cx="833437" cy="833437"/>
            <wp:effectExtent l="0" t="0" r="5080" b="5080"/>
            <wp:wrapNone/>
            <wp:docPr id="1" name="Picture 1" descr="E:\Teaching Resources\Classroom Resources\2017 Freeling Primary School\Colou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ching Resources\Classroom Resources\2017 Freeling Primary School\Colour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437" cy="833437"/>
                    </a:xfrm>
                    <a:prstGeom prst="rect">
                      <a:avLst/>
                    </a:prstGeom>
                    <a:noFill/>
                    <a:ln>
                      <a:noFill/>
                    </a:ln>
                  </pic:spPr>
                </pic:pic>
              </a:graphicData>
            </a:graphic>
            <wp14:sizeRelH relativeFrom="page">
              <wp14:pctWidth>0</wp14:pctWidth>
            </wp14:sizeRelH>
            <wp14:sizeRelV relativeFrom="page">
              <wp14:pctHeight>0</wp14:pctHeight>
            </wp14:sizeRelV>
          </wp:anchor>
        </w:drawing>
      </w:r>
      <w:r w:rsidR="0090145C" w:rsidRPr="00027900">
        <w:rPr>
          <w:sz w:val="33"/>
          <w:szCs w:val="33"/>
        </w:rPr>
        <w:t>Freeling P-7</w:t>
      </w:r>
    </w:p>
    <w:p w:rsidR="005344EA" w:rsidRPr="004F1652" w:rsidRDefault="007359C5" w:rsidP="007359C5">
      <w:pPr>
        <w:pStyle w:val="Title"/>
        <w:shd w:val="clear" w:color="auto" w:fill="2E74B5" w:themeFill="accent1" w:themeFillShade="BF"/>
        <w:jc w:val="center"/>
        <w:rPr>
          <w:sz w:val="52"/>
          <w:szCs w:val="33"/>
        </w:rPr>
      </w:pPr>
      <w:r w:rsidRPr="004F1652">
        <w:rPr>
          <w:sz w:val="52"/>
          <w:szCs w:val="33"/>
        </w:rPr>
        <w:t>Numeracy Agreement</w:t>
      </w:r>
    </w:p>
    <w:p w:rsidR="00BC3698" w:rsidRDefault="00BC3698" w:rsidP="007359C5">
      <w:pPr>
        <w:shd w:val="clear" w:color="auto" w:fill="2E74B5" w:themeFill="accent1" w:themeFillShade="BF"/>
      </w:pPr>
    </w:p>
    <w:p w:rsidR="002F337D" w:rsidRPr="009C078E" w:rsidRDefault="002F337D" w:rsidP="007359C5">
      <w:pPr>
        <w:shd w:val="clear" w:color="auto" w:fill="2E74B5" w:themeFill="accent1" w:themeFillShade="BF"/>
        <w:sectPr w:rsidR="002F337D" w:rsidRPr="009C078E" w:rsidSect="009C078E">
          <w:pgSz w:w="15840" w:h="12240" w:orient="landscape"/>
          <w:pgMar w:top="720" w:right="720" w:bottom="720" w:left="720" w:header="708" w:footer="708" w:gutter="0"/>
          <w:cols w:space="708"/>
          <w:docGrid w:linePitch="360"/>
        </w:sectPr>
      </w:pPr>
    </w:p>
    <w:p w:rsidR="009C078E" w:rsidRDefault="009C078E" w:rsidP="00027900">
      <w:pPr>
        <w:pStyle w:val="NormalWeb"/>
        <w:rPr>
          <w:rFonts w:ascii="Arial" w:hAnsi="Arial" w:cs="Arial"/>
          <w:color w:val="000000"/>
          <w:sz w:val="20"/>
          <w:szCs w:val="20"/>
          <w:lang w:val="en-AU"/>
        </w:rPr>
        <w:sectPr w:rsidR="009C078E" w:rsidSect="009C078E">
          <w:type w:val="continuous"/>
          <w:pgSz w:w="15840" w:h="12240" w:orient="landscape"/>
          <w:pgMar w:top="720" w:right="720" w:bottom="720" w:left="720" w:header="708" w:footer="708" w:gutter="0"/>
          <w:cols w:num="2" w:space="708"/>
          <w:docGrid w:linePitch="360"/>
        </w:sectPr>
      </w:pPr>
    </w:p>
    <w:p w:rsidR="00F320E3" w:rsidRPr="007359C5" w:rsidRDefault="007359C5" w:rsidP="007359C5">
      <w:pPr>
        <w:pStyle w:val="NormalWeb"/>
        <w:rPr>
          <w:rFonts w:ascii="Arial" w:hAnsi="Arial" w:cs="Arial"/>
          <w:color w:val="000000"/>
          <w:sz w:val="20"/>
          <w:szCs w:val="20"/>
          <w:lang w:val="en-AU"/>
        </w:rPr>
      </w:pPr>
      <w:r>
        <w:rPr>
          <w:rFonts w:ascii="Arial" w:hAnsi="Arial" w:cs="Arial"/>
          <w:color w:val="000000"/>
          <w:sz w:val="20"/>
          <w:szCs w:val="20"/>
          <w:lang w:val="en-AU"/>
        </w:rPr>
        <w:t xml:space="preserve">At Freeling Primary School, we believe that all students should be numerate. For this to occur, we believe that students should have the opportunity to take risks and demonstrate resilience and persistence during numeracy activities. A positive disposition and growth mindset towards numeracy must be fostered with students and the wider community. Students should be exposed to a variety of real life, investigative problems, in which different strategies, materials and technologies are available to help solve them. </w:t>
      </w:r>
    </w:p>
    <w:p w:rsidR="00F320E3" w:rsidRPr="00F320E3" w:rsidRDefault="00F320E3" w:rsidP="007359C5">
      <w:pPr>
        <w:pStyle w:val="Title"/>
        <w:shd w:val="clear" w:color="auto" w:fill="2E74B5" w:themeFill="accent1" w:themeFillShade="BF"/>
        <w:jc w:val="center"/>
        <w:rPr>
          <w:sz w:val="32"/>
          <w:szCs w:val="32"/>
        </w:rPr>
      </w:pPr>
      <w:r>
        <w:rPr>
          <w:sz w:val="32"/>
          <w:szCs w:val="32"/>
        </w:rPr>
        <w:t>Quality Curriculum</w:t>
      </w:r>
    </w:p>
    <w:p w:rsidR="00027900" w:rsidRDefault="00027900" w:rsidP="00027900">
      <w:pPr>
        <w:pStyle w:val="ListParagraph"/>
        <w:spacing w:line="240" w:lineRule="auto"/>
        <w:ind w:left="360"/>
        <w:rPr>
          <w:rFonts w:ascii="Arial" w:hAnsi="Arial" w:cs="Arial"/>
          <w:sz w:val="20"/>
          <w:szCs w:val="20"/>
        </w:rPr>
      </w:pPr>
    </w:p>
    <w:p w:rsidR="00F320E3" w:rsidRPr="005631F9" w:rsidRDefault="00F320E3" w:rsidP="00027900">
      <w:pPr>
        <w:pStyle w:val="ListParagraph"/>
        <w:numPr>
          <w:ilvl w:val="0"/>
          <w:numId w:val="1"/>
        </w:numPr>
        <w:spacing w:line="240" w:lineRule="auto"/>
        <w:rPr>
          <w:rFonts w:ascii="Arial" w:hAnsi="Arial" w:cs="Arial"/>
          <w:sz w:val="20"/>
          <w:szCs w:val="20"/>
        </w:rPr>
      </w:pPr>
      <w:r w:rsidRPr="005631F9">
        <w:rPr>
          <w:rFonts w:ascii="Arial" w:hAnsi="Arial" w:cs="Arial"/>
          <w:sz w:val="20"/>
          <w:szCs w:val="20"/>
        </w:rPr>
        <w:t>Our school practices are consistent with the Australian Curriculum outc</w:t>
      </w:r>
      <w:r w:rsidR="00C23FF8">
        <w:rPr>
          <w:rFonts w:ascii="Arial" w:hAnsi="Arial" w:cs="Arial"/>
          <w:sz w:val="20"/>
          <w:szCs w:val="20"/>
        </w:rPr>
        <w:t xml:space="preserve">omes and achievement standards. </w:t>
      </w:r>
      <w:hyperlink r:id="rId8" w:history="1">
        <w:r w:rsidR="00C23FF8" w:rsidRPr="00AF2791">
          <w:rPr>
            <w:rStyle w:val="Hyperlink"/>
            <w:rFonts w:ascii="Arial" w:hAnsi="Arial" w:cs="Arial"/>
            <w:sz w:val="20"/>
            <w:szCs w:val="20"/>
          </w:rPr>
          <w:t>http://www.australiancurriculum.edu.au</w:t>
        </w:r>
      </w:hyperlink>
    </w:p>
    <w:p w:rsidR="00F320E3" w:rsidRPr="005631F9" w:rsidRDefault="007359C5" w:rsidP="00027900">
      <w:pPr>
        <w:pStyle w:val="ListParagraph"/>
        <w:numPr>
          <w:ilvl w:val="0"/>
          <w:numId w:val="1"/>
        </w:numPr>
        <w:spacing w:line="240" w:lineRule="auto"/>
        <w:rPr>
          <w:rFonts w:ascii="Arial" w:hAnsi="Arial" w:cs="Arial"/>
          <w:sz w:val="20"/>
          <w:szCs w:val="20"/>
        </w:rPr>
      </w:pPr>
      <w:r>
        <w:rPr>
          <w:rFonts w:ascii="Arial" w:hAnsi="Arial" w:cs="Arial"/>
          <w:sz w:val="20"/>
          <w:szCs w:val="20"/>
        </w:rPr>
        <w:t>The Numeracy</w:t>
      </w:r>
      <w:r w:rsidR="00C23FF8">
        <w:rPr>
          <w:rFonts w:ascii="Arial" w:hAnsi="Arial" w:cs="Arial"/>
          <w:sz w:val="20"/>
          <w:szCs w:val="20"/>
        </w:rPr>
        <w:t xml:space="preserve"> General Capability and Cross Curricular Priorities are </w:t>
      </w:r>
      <w:r w:rsidR="00B72B9B" w:rsidRPr="005631F9">
        <w:rPr>
          <w:rFonts w:ascii="Arial" w:hAnsi="Arial" w:cs="Arial"/>
          <w:sz w:val="20"/>
          <w:szCs w:val="20"/>
        </w:rPr>
        <w:t>incorporated across all learning areas</w:t>
      </w:r>
      <w:r>
        <w:rPr>
          <w:rFonts w:ascii="Arial" w:hAnsi="Arial" w:cs="Arial"/>
          <w:sz w:val="20"/>
          <w:szCs w:val="20"/>
        </w:rPr>
        <w:t>, especially in STEM.</w:t>
      </w:r>
    </w:p>
    <w:p w:rsidR="00B72B9B" w:rsidRPr="005631F9" w:rsidRDefault="00B72B9B" w:rsidP="00027900">
      <w:pPr>
        <w:pStyle w:val="ListParagraph"/>
        <w:numPr>
          <w:ilvl w:val="0"/>
          <w:numId w:val="1"/>
        </w:numPr>
        <w:spacing w:line="240" w:lineRule="auto"/>
        <w:rPr>
          <w:rFonts w:ascii="Arial" w:hAnsi="Arial" w:cs="Arial"/>
          <w:sz w:val="20"/>
          <w:szCs w:val="20"/>
        </w:rPr>
      </w:pPr>
      <w:r w:rsidRPr="005631F9">
        <w:rPr>
          <w:rFonts w:ascii="Arial" w:hAnsi="Arial" w:cs="Arial"/>
          <w:sz w:val="20"/>
          <w:szCs w:val="20"/>
        </w:rPr>
        <w:t xml:space="preserve">A minimum of </w:t>
      </w:r>
      <w:r w:rsidR="007359C5">
        <w:rPr>
          <w:rFonts w:ascii="Arial" w:hAnsi="Arial" w:cs="Arial"/>
          <w:sz w:val="20"/>
          <w:szCs w:val="20"/>
        </w:rPr>
        <w:t>300 minutes per week of Numeracy</w:t>
      </w:r>
      <w:r w:rsidRPr="005631F9">
        <w:rPr>
          <w:rFonts w:ascii="Arial" w:hAnsi="Arial" w:cs="Arial"/>
          <w:sz w:val="20"/>
          <w:szCs w:val="20"/>
        </w:rPr>
        <w:t xml:space="preserve"> is taught.</w:t>
      </w:r>
    </w:p>
    <w:p w:rsidR="000031EC" w:rsidRPr="005631F9" w:rsidRDefault="00B72B9B" w:rsidP="00027900">
      <w:pPr>
        <w:pStyle w:val="ListParagraph"/>
        <w:numPr>
          <w:ilvl w:val="0"/>
          <w:numId w:val="1"/>
        </w:numPr>
        <w:spacing w:line="240" w:lineRule="auto"/>
        <w:rPr>
          <w:rFonts w:ascii="Arial" w:hAnsi="Arial" w:cs="Arial"/>
          <w:sz w:val="20"/>
          <w:szCs w:val="20"/>
        </w:rPr>
      </w:pPr>
      <w:r w:rsidRPr="005631F9">
        <w:rPr>
          <w:rFonts w:ascii="Arial" w:hAnsi="Arial" w:cs="Arial"/>
          <w:sz w:val="20"/>
          <w:szCs w:val="20"/>
        </w:rPr>
        <w:t>Our Preschool</w:t>
      </w:r>
      <w:r w:rsidR="00D807F5" w:rsidRPr="005631F9">
        <w:rPr>
          <w:rFonts w:ascii="Arial" w:hAnsi="Arial" w:cs="Arial"/>
          <w:sz w:val="20"/>
          <w:szCs w:val="20"/>
        </w:rPr>
        <w:t xml:space="preserve"> practices are consistent with the Early </w:t>
      </w:r>
      <w:r w:rsidR="000031EC" w:rsidRPr="005631F9">
        <w:rPr>
          <w:rFonts w:ascii="Arial" w:hAnsi="Arial" w:cs="Arial"/>
          <w:sz w:val="20"/>
          <w:szCs w:val="20"/>
        </w:rPr>
        <w:t>Years</w:t>
      </w:r>
      <w:r w:rsidR="00445EE1">
        <w:rPr>
          <w:rFonts w:ascii="Arial" w:hAnsi="Arial" w:cs="Arial"/>
          <w:sz w:val="20"/>
          <w:szCs w:val="20"/>
        </w:rPr>
        <w:t xml:space="preserve"> Learning Framework and Numeracy</w:t>
      </w:r>
      <w:r w:rsidR="000031EC" w:rsidRPr="005631F9">
        <w:rPr>
          <w:rFonts w:ascii="Arial" w:hAnsi="Arial" w:cs="Arial"/>
          <w:sz w:val="20"/>
          <w:szCs w:val="20"/>
        </w:rPr>
        <w:t xml:space="preserve"> Indicators.</w:t>
      </w:r>
    </w:p>
    <w:p w:rsidR="00B72B9B" w:rsidRPr="00F320E3" w:rsidRDefault="00B72B9B" w:rsidP="00B72B9B">
      <w:pPr>
        <w:pStyle w:val="Title"/>
        <w:shd w:val="clear" w:color="auto" w:fill="0070C0"/>
        <w:jc w:val="center"/>
        <w:rPr>
          <w:sz w:val="32"/>
          <w:szCs w:val="32"/>
        </w:rPr>
      </w:pPr>
      <w:r>
        <w:rPr>
          <w:sz w:val="32"/>
          <w:szCs w:val="32"/>
        </w:rPr>
        <w:t>Quality Teaching</w:t>
      </w:r>
    </w:p>
    <w:p w:rsidR="00606E55" w:rsidRDefault="00445EE1" w:rsidP="00027900">
      <w:pPr>
        <w:spacing w:line="240" w:lineRule="auto"/>
        <w:rPr>
          <w:rFonts w:ascii="Arial" w:hAnsi="Arial" w:cs="Arial"/>
          <w:sz w:val="20"/>
          <w:szCs w:val="20"/>
        </w:rPr>
      </w:pPr>
      <w:r>
        <w:rPr>
          <w:rFonts w:ascii="Arial" w:hAnsi="Arial" w:cs="Arial"/>
          <w:sz w:val="20"/>
          <w:szCs w:val="20"/>
        </w:rPr>
        <w:t>A focus on problem solving, open-ended questioning and development of mental computation strategies is used R-7.</w:t>
      </w:r>
    </w:p>
    <w:p w:rsidR="00445EE1" w:rsidRPr="00445EE1" w:rsidRDefault="00445EE1" w:rsidP="00445EE1">
      <w:pPr>
        <w:spacing w:line="240" w:lineRule="auto"/>
        <w:rPr>
          <w:rFonts w:ascii="Arial" w:hAnsi="Arial" w:cs="Arial"/>
          <w:sz w:val="20"/>
          <w:szCs w:val="20"/>
        </w:rPr>
      </w:pPr>
      <w:r w:rsidRPr="00445EE1">
        <w:rPr>
          <w:rFonts w:ascii="Arial" w:hAnsi="Arial" w:cs="Arial"/>
          <w:sz w:val="20"/>
          <w:szCs w:val="20"/>
        </w:rPr>
        <w:t xml:space="preserve">3 part lesson structure of Mental Routines, Problematised Situations and Reflection is used across all classes and year levels. </w:t>
      </w:r>
    </w:p>
    <w:p w:rsidR="00445EE1" w:rsidRDefault="00445EE1" w:rsidP="00027900">
      <w:pPr>
        <w:spacing w:line="240" w:lineRule="auto"/>
        <w:rPr>
          <w:rFonts w:ascii="Arial" w:hAnsi="Arial" w:cs="Arial"/>
          <w:sz w:val="20"/>
          <w:szCs w:val="20"/>
        </w:rPr>
      </w:pPr>
      <w:r>
        <w:rPr>
          <w:rFonts w:ascii="Arial" w:hAnsi="Arial" w:cs="Arial"/>
          <w:sz w:val="20"/>
          <w:szCs w:val="20"/>
        </w:rPr>
        <w:t xml:space="preserve">Explicit teaching of problem solving strategies </w:t>
      </w:r>
      <w:r w:rsidR="00333939">
        <w:rPr>
          <w:rFonts w:ascii="Arial" w:hAnsi="Arial" w:cs="Arial"/>
          <w:sz w:val="20"/>
          <w:szCs w:val="20"/>
        </w:rPr>
        <w:t xml:space="preserve">and mathematical concepts </w:t>
      </w:r>
      <w:r>
        <w:rPr>
          <w:rFonts w:ascii="Arial" w:hAnsi="Arial" w:cs="Arial"/>
          <w:sz w:val="20"/>
          <w:szCs w:val="20"/>
        </w:rPr>
        <w:t>is undertaken across the school.</w:t>
      </w:r>
    </w:p>
    <w:p w:rsidR="00F25000" w:rsidRPr="00606E55" w:rsidRDefault="00F25000" w:rsidP="00027900">
      <w:pPr>
        <w:spacing w:line="240" w:lineRule="auto"/>
        <w:rPr>
          <w:rFonts w:ascii="Arial" w:hAnsi="Arial" w:cs="Arial"/>
          <w:sz w:val="20"/>
          <w:szCs w:val="20"/>
        </w:rPr>
      </w:pPr>
      <w:r>
        <w:rPr>
          <w:rFonts w:ascii="Arial" w:hAnsi="Arial" w:cs="Arial"/>
          <w:sz w:val="20"/>
          <w:szCs w:val="20"/>
        </w:rPr>
        <w:t>Teaching of all 4 proficiencies: Fluency, Understanding, Reasoning &amp; Problem Solving.</w:t>
      </w:r>
    </w:p>
    <w:p w:rsidR="00445EE1" w:rsidRDefault="00445EE1" w:rsidP="00445EE1">
      <w:pPr>
        <w:pStyle w:val="Title"/>
        <w:shd w:val="clear" w:color="auto" w:fill="0070C0"/>
        <w:jc w:val="center"/>
        <w:rPr>
          <w:sz w:val="32"/>
          <w:szCs w:val="32"/>
        </w:rPr>
      </w:pPr>
      <w:r>
        <w:rPr>
          <w:sz w:val="32"/>
          <w:szCs w:val="32"/>
        </w:rPr>
        <w:t>Programs to Include</w:t>
      </w:r>
    </w:p>
    <w:p w:rsidR="00445EE1" w:rsidRDefault="00445EE1" w:rsidP="00445EE1">
      <w:pPr>
        <w:pStyle w:val="ListParagraph"/>
        <w:numPr>
          <w:ilvl w:val="0"/>
          <w:numId w:val="9"/>
        </w:numPr>
        <w:rPr>
          <w:rFonts w:ascii="Arial" w:hAnsi="Arial" w:cs="Arial"/>
          <w:sz w:val="20"/>
          <w:szCs w:val="20"/>
        </w:rPr>
      </w:pPr>
      <w:r>
        <w:rPr>
          <w:rFonts w:ascii="Arial" w:hAnsi="Arial" w:cs="Arial"/>
          <w:sz w:val="20"/>
          <w:szCs w:val="20"/>
        </w:rPr>
        <w:t>Natural Maths</w:t>
      </w:r>
    </w:p>
    <w:p w:rsidR="00445EE1" w:rsidRDefault="00445EE1" w:rsidP="00445EE1">
      <w:pPr>
        <w:pStyle w:val="ListParagraph"/>
        <w:numPr>
          <w:ilvl w:val="0"/>
          <w:numId w:val="9"/>
        </w:numPr>
        <w:rPr>
          <w:rFonts w:ascii="Arial" w:hAnsi="Arial" w:cs="Arial"/>
          <w:sz w:val="20"/>
          <w:szCs w:val="20"/>
        </w:rPr>
      </w:pPr>
      <w:r>
        <w:rPr>
          <w:rFonts w:ascii="Arial" w:hAnsi="Arial" w:cs="Arial"/>
          <w:sz w:val="20"/>
          <w:szCs w:val="20"/>
        </w:rPr>
        <w:t>Big Ideas in Number</w:t>
      </w:r>
    </w:p>
    <w:p w:rsidR="00C23FF8" w:rsidRDefault="00C23FF8" w:rsidP="00C23FF8">
      <w:pPr>
        <w:rPr>
          <w:rFonts w:ascii="Arial" w:hAnsi="Arial" w:cs="Arial"/>
          <w:sz w:val="20"/>
          <w:szCs w:val="20"/>
        </w:rPr>
      </w:pPr>
    </w:p>
    <w:p w:rsidR="00445EE1" w:rsidRDefault="00445EE1" w:rsidP="004F1652">
      <w:pPr>
        <w:pStyle w:val="Title"/>
        <w:shd w:val="clear" w:color="auto" w:fill="0070C0"/>
        <w:jc w:val="center"/>
        <w:rPr>
          <w:sz w:val="32"/>
          <w:szCs w:val="32"/>
        </w:rPr>
      </w:pPr>
      <w:r>
        <w:rPr>
          <w:sz w:val="32"/>
          <w:szCs w:val="32"/>
        </w:rPr>
        <w:t>Assessment</w:t>
      </w:r>
    </w:p>
    <w:p w:rsidR="00445EE1" w:rsidRDefault="00445EE1" w:rsidP="00445EE1">
      <w:pPr>
        <w:rPr>
          <w:rFonts w:ascii="Arial" w:hAnsi="Arial" w:cs="Arial"/>
          <w:sz w:val="20"/>
        </w:rPr>
      </w:pPr>
      <w:r>
        <w:rPr>
          <w:rFonts w:ascii="Arial" w:hAnsi="Arial" w:cs="Arial"/>
          <w:sz w:val="20"/>
        </w:rPr>
        <w:t>Mandated Assessments:</w:t>
      </w:r>
    </w:p>
    <w:p w:rsidR="00445EE1" w:rsidRDefault="00445EE1" w:rsidP="00445EE1">
      <w:pPr>
        <w:pStyle w:val="ListParagraph"/>
        <w:numPr>
          <w:ilvl w:val="0"/>
          <w:numId w:val="10"/>
        </w:numPr>
        <w:rPr>
          <w:rFonts w:ascii="Arial" w:hAnsi="Arial" w:cs="Arial"/>
          <w:sz w:val="20"/>
        </w:rPr>
      </w:pPr>
      <w:r>
        <w:rPr>
          <w:rFonts w:ascii="Arial" w:hAnsi="Arial" w:cs="Arial"/>
          <w:sz w:val="20"/>
        </w:rPr>
        <w:t>PAT Maths – September (Years 1-7)</w:t>
      </w:r>
    </w:p>
    <w:p w:rsidR="00445EE1" w:rsidRDefault="00445EE1" w:rsidP="00445EE1">
      <w:pPr>
        <w:pStyle w:val="ListParagraph"/>
        <w:numPr>
          <w:ilvl w:val="0"/>
          <w:numId w:val="10"/>
        </w:numPr>
        <w:rPr>
          <w:rFonts w:ascii="Arial" w:hAnsi="Arial" w:cs="Arial"/>
          <w:sz w:val="20"/>
        </w:rPr>
      </w:pPr>
      <w:r>
        <w:rPr>
          <w:rFonts w:ascii="Arial" w:hAnsi="Arial" w:cs="Arial"/>
          <w:sz w:val="20"/>
        </w:rPr>
        <w:t>NAPLAN  (Years 3,5,7)</w:t>
      </w:r>
    </w:p>
    <w:p w:rsidR="00445EE1" w:rsidRDefault="00445EE1" w:rsidP="00445EE1">
      <w:pPr>
        <w:rPr>
          <w:rFonts w:ascii="Arial" w:hAnsi="Arial" w:cs="Arial"/>
          <w:sz w:val="20"/>
        </w:rPr>
      </w:pPr>
      <w:r w:rsidRPr="00445EE1">
        <w:rPr>
          <w:rFonts w:ascii="Arial" w:hAnsi="Arial" w:cs="Arial"/>
          <w:sz w:val="20"/>
        </w:rPr>
        <w:t>A variety of other assessment types, including:</w:t>
      </w:r>
    </w:p>
    <w:p w:rsidR="00445EE1" w:rsidRDefault="00445EE1" w:rsidP="00445EE1">
      <w:pPr>
        <w:pStyle w:val="ListParagraph"/>
        <w:numPr>
          <w:ilvl w:val="0"/>
          <w:numId w:val="11"/>
        </w:numPr>
        <w:rPr>
          <w:rFonts w:ascii="Arial" w:hAnsi="Arial" w:cs="Arial"/>
          <w:sz w:val="20"/>
        </w:rPr>
      </w:pPr>
      <w:r>
        <w:rPr>
          <w:rFonts w:ascii="Arial" w:hAnsi="Arial" w:cs="Arial"/>
          <w:sz w:val="20"/>
        </w:rPr>
        <w:t>Diagnostic, formative &amp; summative assessments.</w:t>
      </w:r>
    </w:p>
    <w:p w:rsidR="001663DC" w:rsidRDefault="001663DC" w:rsidP="001663DC">
      <w:pPr>
        <w:pStyle w:val="Title"/>
        <w:shd w:val="clear" w:color="auto" w:fill="0070C0"/>
        <w:jc w:val="center"/>
        <w:rPr>
          <w:sz w:val="32"/>
          <w:szCs w:val="32"/>
        </w:rPr>
      </w:pPr>
      <w:r>
        <w:rPr>
          <w:sz w:val="32"/>
          <w:szCs w:val="32"/>
        </w:rPr>
        <w:t>Intervention</w:t>
      </w:r>
    </w:p>
    <w:p w:rsidR="001663DC" w:rsidRDefault="001663DC" w:rsidP="001663DC">
      <w:pPr>
        <w:rPr>
          <w:rFonts w:ascii="Arial" w:hAnsi="Arial" w:cs="Arial"/>
          <w:sz w:val="20"/>
        </w:rPr>
      </w:pPr>
      <w:r>
        <w:rPr>
          <w:rFonts w:ascii="Arial" w:hAnsi="Arial" w:cs="Arial"/>
          <w:sz w:val="20"/>
        </w:rPr>
        <w:t>Teaching staff use a range of data, including PAT Maths and NAPLAN, to identify needs of students. Staff then develop and monitor appropriate intervention. This may include:</w:t>
      </w:r>
    </w:p>
    <w:p w:rsidR="001663DC" w:rsidRDefault="001663DC" w:rsidP="001663DC">
      <w:pPr>
        <w:pStyle w:val="ListParagraph"/>
        <w:numPr>
          <w:ilvl w:val="0"/>
          <w:numId w:val="11"/>
        </w:numPr>
        <w:rPr>
          <w:rFonts w:ascii="Arial" w:hAnsi="Arial" w:cs="Arial"/>
          <w:sz w:val="20"/>
        </w:rPr>
      </w:pPr>
      <w:r>
        <w:rPr>
          <w:rFonts w:ascii="Arial" w:hAnsi="Arial" w:cs="Arial"/>
          <w:sz w:val="20"/>
        </w:rPr>
        <w:t>Support within the class</w:t>
      </w:r>
    </w:p>
    <w:p w:rsidR="001663DC" w:rsidRDefault="001663DC" w:rsidP="001663DC">
      <w:pPr>
        <w:pStyle w:val="ListParagraph"/>
        <w:numPr>
          <w:ilvl w:val="0"/>
          <w:numId w:val="11"/>
        </w:numPr>
        <w:rPr>
          <w:rFonts w:ascii="Arial" w:hAnsi="Arial" w:cs="Arial"/>
          <w:sz w:val="20"/>
        </w:rPr>
      </w:pPr>
      <w:r>
        <w:rPr>
          <w:rFonts w:ascii="Arial" w:hAnsi="Arial" w:cs="Arial"/>
          <w:sz w:val="20"/>
        </w:rPr>
        <w:t>Small group support using programs such as Quick Smart, Big Ideas in Number and CREST.</w:t>
      </w:r>
    </w:p>
    <w:p w:rsidR="001663DC" w:rsidRDefault="001663DC" w:rsidP="001663DC">
      <w:pPr>
        <w:pStyle w:val="ListParagraph"/>
        <w:numPr>
          <w:ilvl w:val="0"/>
          <w:numId w:val="11"/>
        </w:numPr>
        <w:rPr>
          <w:rFonts w:ascii="Arial" w:hAnsi="Arial" w:cs="Arial"/>
          <w:sz w:val="20"/>
        </w:rPr>
      </w:pPr>
      <w:r>
        <w:rPr>
          <w:rFonts w:ascii="Arial" w:hAnsi="Arial" w:cs="Arial"/>
          <w:sz w:val="20"/>
        </w:rPr>
        <w:t>1:1 or small group support with SSO’s and planned by teachers.</w:t>
      </w:r>
    </w:p>
    <w:p w:rsidR="001663DC" w:rsidRDefault="001663DC" w:rsidP="001663DC">
      <w:pPr>
        <w:pStyle w:val="ListParagraph"/>
        <w:numPr>
          <w:ilvl w:val="0"/>
          <w:numId w:val="11"/>
        </w:numPr>
        <w:rPr>
          <w:rFonts w:ascii="Arial" w:hAnsi="Arial" w:cs="Arial"/>
          <w:sz w:val="20"/>
        </w:rPr>
      </w:pPr>
      <w:r>
        <w:rPr>
          <w:rFonts w:ascii="Arial" w:hAnsi="Arial" w:cs="Arial"/>
          <w:sz w:val="20"/>
        </w:rPr>
        <w:t>1 child, 1 plan education plans, with individually set goals.</w:t>
      </w:r>
    </w:p>
    <w:p w:rsidR="00C23FF8" w:rsidRDefault="00C23FF8" w:rsidP="00C23FF8">
      <w:pPr>
        <w:pStyle w:val="Heading1"/>
        <w:shd w:val="clear" w:color="auto" w:fill="0070C0"/>
        <w:jc w:val="center"/>
        <w:rPr>
          <w:color w:val="FFFFFF" w:themeColor="background1"/>
        </w:rPr>
      </w:pPr>
      <w:r>
        <w:rPr>
          <w:color w:val="FFFFFF" w:themeColor="background1"/>
        </w:rPr>
        <w:t>Professional Development</w:t>
      </w:r>
    </w:p>
    <w:p w:rsidR="00C23FF8" w:rsidRDefault="00C23FF8" w:rsidP="00C23FF8">
      <w:pPr>
        <w:rPr>
          <w:rFonts w:ascii="Arial" w:hAnsi="Arial" w:cs="Arial"/>
          <w:sz w:val="20"/>
        </w:rPr>
      </w:pPr>
      <w:r>
        <w:rPr>
          <w:rFonts w:ascii="Arial" w:hAnsi="Arial" w:cs="Arial"/>
          <w:sz w:val="20"/>
        </w:rPr>
        <w:t>Professional Development in Numeracy will reflect:</w:t>
      </w:r>
    </w:p>
    <w:p w:rsidR="00C23FF8" w:rsidRDefault="00C23FF8" w:rsidP="00C23FF8">
      <w:pPr>
        <w:pStyle w:val="ListParagraph"/>
        <w:numPr>
          <w:ilvl w:val="0"/>
          <w:numId w:val="12"/>
        </w:numPr>
        <w:rPr>
          <w:rFonts w:ascii="Arial" w:hAnsi="Arial" w:cs="Arial"/>
          <w:sz w:val="20"/>
        </w:rPr>
      </w:pPr>
      <w:r>
        <w:rPr>
          <w:rFonts w:ascii="Arial" w:hAnsi="Arial" w:cs="Arial"/>
          <w:sz w:val="20"/>
        </w:rPr>
        <w:t>Site Improvement Plan priorities</w:t>
      </w:r>
    </w:p>
    <w:p w:rsidR="00C23FF8" w:rsidRDefault="00C23FF8" w:rsidP="00C23FF8">
      <w:pPr>
        <w:pStyle w:val="ListParagraph"/>
        <w:numPr>
          <w:ilvl w:val="0"/>
          <w:numId w:val="12"/>
        </w:numPr>
        <w:rPr>
          <w:rFonts w:ascii="Arial" w:hAnsi="Arial" w:cs="Arial"/>
          <w:sz w:val="20"/>
        </w:rPr>
      </w:pPr>
      <w:r>
        <w:rPr>
          <w:rFonts w:ascii="Arial" w:hAnsi="Arial" w:cs="Arial"/>
          <w:sz w:val="20"/>
        </w:rPr>
        <w:t>Priorities of The Department and our Partnership</w:t>
      </w:r>
    </w:p>
    <w:p w:rsidR="00C23FF8" w:rsidRDefault="00C23FF8" w:rsidP="00C23FF8">
      <w:pPr>
        <w:rPr>
          <w:rFonts w:ascii="Arial" w:hAnsi="Arial" w:cs="Arial"/>
          <w:sz w:val="20"/>
        </w:rPr>
      </w:pPr>
      <w:r>
        <w:rPr>
          <w:rFonts w:ascii="Arial" w:hAnsi="Arial" w:cs="Arial"/>
          <w:sz w:val="20"/>
        </w:rPr>
        <w:t>Professional Development in Numeracy will include:</w:t>
      </w:r>
    </w:p>
    <w:p w:rsidR="00C23FF8" w:rsidRDefault="00C23FF8" w:rsidP="00C23FF8">
      <w:pPr>
        <w:pStyle w:val="ListParagraph"/>
        <w:numPr>
          <w:ilvl w:val="0"/>
          <w:numId w:val="13"/>
        </w:numPr>
        <w:rPr>
          <w:rFonts w:ascii="Arial" w:hAnsi="Arial" w:cs="Arial"/>
          <w:sz w:val="20"/>
        </w:rPr>
      </w:pPr>
      <w:r>
        <w:rPr>
          <w:rFonts w:ascii="Arial" w:hAnsi="Arial" w:cs="Arial"/>
          <w:sz w:val="20"/>
        </w:rPr>
        <w:t>Access to current pedagogies</w:t>
      </w:r>
    </w:p>
    <w:p w:rsidR="00C23FF8" w:rsidRDefault="00C23FF8" w:rsidP="00C23FF8">
      <w:pPr>
        <w:pStyle w:val="ListParagraph"/>
        <w:numPr>
          <w:ilvl w:val="0"/>
          <w:numId w:val="13"/>
        </w:numPr>
        <w:rPr>
          <w:rFonts w:ascii="Arial" w:hAnsi="Arial" w:cs="Arial"/>
          <w:sz w:val="20"/>
        </w:rPr>
      </w:pPr>
      <w:r>
        <w:rPr>
          <w:rFonts w:ascii="Arial" w:hAnsi="Arial" w:cs="Arial"/>
          <w:sz w:val="20"/>
        </w:rPr>
        <w:t>Induction and support for new staff</w:t>
      </w:r>
    </w:p>
    <w:p w:rsidR="00C23FF8" w:rsidRPr="00C23FF8" w:rsidRDefault="00C23FF8" w:rsidP="00C23FF8">
      <w:pPr>
        <w:pStyle w:val="ListParagraph"/>
        <w:numPr>
          <w:ilvl w:val="0"/>
          <w:numId w:val="13"/>
        </w:numPr>
        <w:rPr>
          <w:rFonts w:ascii="Arial" w:hAnsi="Arial" w:cs="Arial"/>
          <w:sz w:val="20"/>
        </w:rPr>
        <w:sectPr w:rsidR="00C23FF8" w:rsidRPr="00C23FF8" w:rsidSect="009C078E">
          <w:type w:val="continuous"/>
          <w:pgSz w:w="15840" w:h="12240" w:orient="landscape"/>
          <w:pgMar w:top="720" w:right="720" w:bottom="720" w:left="720" w:header="708" w:footer="708" w:gutter="0"/>
          <w:cols w:num="2" w:space="708"/>
          <w:docGrid w:linePitch="360"/>
        </w:sectPr>
      </w:pPr>
      <w:r>
        <w:rPr>
          <w:rFonts w:ascii="Arial" w:hAnsi="Arial" w:cs="Arial"/>
          <w:sz w:val="20"/>
        </w:rPr>
        <w:t>Shared professional lea</w:t>
      </w:r>
      <w:r w:rsidR="00F25000">
        <w:rPr>
          <w:rFonts w:ascii="Arial" w:hAnsi="Arial" w:cs="Arial"/>
          <w:sz w:val="20"/>
        </w:rPr>
        <w:t>rning experience across the sit</w:t>
      </w:r>
      <w:r w:rsidR="00BF5820">
        <w:rPr>
          <w:rFonts w:ascii="Arial" w:hAnsi="Arial" w:cs="Arial"/>
          <w:sz w:val="20"/>
        </w:rPr>
        <w:t>e</w:t>
      </w:r>
      <w:bookmarkStart w:id="0" w:name="_GoBack"/>
      <w:bookmarkEnd w:id="0"/>
    </w:p>
    <w:p w:rsidR="00955787" w:rsidRDefault="00955787" w:rsidP="00955787">
      <w:pPr>
        <w:pStyle w:val="Title"/>
        <w:shd w:val="clear" w:color="auto" w:fill="0070C0"/>
        <w:jc w:val="center"/>
        <w:rPr>
          <w:sz w:val="32"/>
          <w:szCs w:val="32"/>
        </w:rPr>
      </w:pPr>
      <w:r>
        <w:rPr>
          <w:sz w:val="32"/>
          <w:szCs w:val="32"/>
        </w:rPr>
        <w:lastRenderedPageBreak/>
        <w:t>Monitoring Student Progress</w:t>
      </w:r>
    </w:p>
    <w:p w:rsidR="00BB5BBB" w:rsidRDefault="005403FB" w:rsidP="00C76E56">
      <w:pPr>
        <w:spacing w:after="100" w:afterAutospacing="1" w:line="240" w:lineRule="auto"/>
        <w:rPr>
          <w:rFonts w:ascii="Arial" w:hAnsi="Arial" w:cs="Arial"/>
          <w:sz w:val="20"/>
          <w:szCs w:val="20"/>
          <w:lang w:val="en"/>
        </w:rPr>
      </w:pPr>
      <w:r>
        <w:rPr>
          <w:rFonts w:ascii="Arial" w:hAnsi="Arial" w:cs="Arial"/>
          <w:sz w:val="20"/>
          <w:szCs w:val="20"/>
        </w:rPr>
        <w:t>Student progress in numeracy</w:t>
      </w:r>
      <w:r w:rsidR="009D0D2D" w:rsidRPr="00FF0CEC">
        <w:rPr>
          <w:rFonts w:ascii="Arial" w:hAnsi="Arial" w:cs="Arial"/>
          <w:sz w:val="20"/>
          <w:szCs w:val="20"/>
        </w:rPr>
        <w:t xml:space="preserve"> is monitored by the regular collection and analysis of data. Formative assessment practices inform teaching and learning pedagogy and programs.</w:t>
      </w:r>
      <w:r>
        <w:rPr>
          <w:rFonts w:ascii="Arial" w:hAnsi="Arial" w:cs="Arial"/>
          <w:sz w:val="20"/>
          <w:szCs w:val="20"/>
        </w:rPr>
        <w:t xml:space="preserve"> A focus on questioning, providing feedback and student reflection is required.</w:t>
      </w:r>
      <w:r w:rsidR="009D0D2D" w:rsidRPr="00FF0CEC">
        <w:rPr>
          <w:rFonts w:ascii="Arial" w:hAnsi="Arial" w:cs="Arial"/>
          <w:sz w:val="20"/>
          <w:szCs w:val="20"/>
        </w:rPr>
        <w:t xml:space="preserve"> Scorelink is used to collate data.</w:t>
      </w:r>
      <w:r w:rsidR="00BB5BBB" w:rsidRPr="00BB5BBB">
        <w:rPr>
          <w:rFonts w:ascii="Arial" w:hAnsi="Arial" w:cs="Arial"/>
          <w:sz w:val="20"/>
          <w:szCs w:val="20"/>
          <w:lang w:val="en"/>
        </w:rPr>
        <w:t xml:space="preserve"> </w:t>
      </w:r>
    </w:p>
    <w:tbl>
      <w:tblPr>
        <w:tblStyle w:val="TableGrid"/>
        <w:tblpPr w:leftFromText="180" w:rightFromText="180" w:vertAnchor="text" w:horzAnchor="margin" w:tblpXSpec="center" w:tblpY="1009"/>
        <w:tblW w:w="14446" w:type="dxa"/>
        <w:tblLayout w:type="fixed"/>
        <w:tblLook w:val="04A0" w:firstRow="1" w:lastRow="0" w:firstColumn="1" w:lastColumn="0" w:noHBand="0" w:noVBand="1"/>
      </w:tblPr>
      <w:tblGrid>
        <w:gridCol w:w="1751"/>
        <w:gridCol w:w="708"/>
        <w:gridCol w:w="709"/>
        <w:gridCol w:w="709"/>
        <w:gridCol w:w="708"/>
        <w:gridCol w:w="228"/>
        <w:gridCol w:w="481"/>
        <w:gridCol w:w="709"/>
        <w:gridCol w:w="708"/>
        <w:gridCol w:w="709"/>
        <w:gridCol w:w="709"/>
        <w:gridCol w:w="1497"/>
        <w:gridCol w:w="4787"/>
        <w:gridCol w:w="33"/>
      </w:tblGrid>
      <w:tr w:rsidR="00DD0FB3" w:rsidRPr="000D227F" w:rsidTr="005403FB">
        <w:trPr>
          <w:gridAfter w:val="1"/>
          <w:wAfter w:w="33" w:type="dxa"/>
          <w:trHeight w:val="416"/>
        </w:trPr>
        <w:tc>
          <w:tcPr>
            <w:tcW w:w="1751" w:type="dxa"/>
            <w:shd w:val="clear" w:color="auto" w:fill="0070C0"/>
            <w:vAlign w:val="center"/>
          </w:tcPr>
          <w:p w:rsidR="00DD0FB3" w:rsidRPr="000D227F" w:rsidRDefault="00DD0FB3" w:rsidP="00C23FF8">
            <w:pPr>
              <w:tabs>
                <w:tab w:val="left" w:pos="477"/>
              </w:tabs>
              <w:jc w:val="center"/>
              <w:rPr>
                <w:color w:val="FFFFFF" w:themeColor="background1"/>
                <w:sz w:val="20"/>
                <w:szCs w:val="20"/>
              </w:rPr>
            </w:pPr>
            <w:r w:rsidRPr="000D227F">
              <w:rPr>
                <w:color w:val="FFFFFF" w:themeColor="background1"/>
                <w:sz w:val="20"/>
                <w:szCs w:val="20"/>
              </w:rPr>
              <w:t>Assessment</w:t>
            </w:r>
          </w:p>
        </w:tc>
        <w:tc>
          <w:tcPr>
            <w:tcW w:w="708"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PS</w:t>
            </w:r>
          </w:p>
        </w:tc>
        <w:tc>
          <w:tcPr>
            <w:tcW w:w="709"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Rec</w:t>
            </w:r>
          </w:p>
        </w:tc>
        <w:tc>
          <w:tcPr>
            <w:tcW w:w="709"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1</w:t>
            </w:r>
          </w:p>
        </w:tc>
        <w:tc>
          <w:tcPr>
            <w:tcW w:w="708"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2</w:t>
            </w:r>
          </w:p>
        </w:tc>
        <w:tc>
          <w:tcPr>
            <w:tcW w:w="709" w:type="dxa"/>
            <w:gridSpan w:val="2"/>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3</w:t>
            </w:r>
          </w:p>
        </w:tc>
        <w:tc>
          <w:tcPr>
            <w:tcW w:w="709"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4</w:t>
            </w:r>
          </w:p>
        </w:tc>
        <w:tc>
          <w:tcPr>
            <w:tcW w:w="708"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5</w:t>
            </w:r>
          </w:p>
        </w:tc>
        <w:tc>
          <w:tcPr>
            <w:tcW w:w="709"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6</w:t>
            </w:r>
          </w:p>
        </w:tc>
        <w:tc>
          <w:tcPr>
            <w:tcW w:w="709" w:type="dxa"/>
            <w:shd w:val="clear" w:color="auto" w:fill="0070C0"/>
            <w:vAlign w:val="center"/>
          </w:tcPr>
          <w:p w:rsidR="00DD0FB3" w:rsidRPr="000D227F" w:rsidRDefault="00DD0FB3" w:rsidP="00C23FF8">
            <w:pPr>
              <w:jc w:val="center"/>
              <w:rPr>
                <w:color w:val="FFFFFF" w:themeColor="background1"/>
                <w:sz w:val="20"/>
                <w:szCs w:val="20"/>
              </w:rPr>
            </w:pPr>
            <w:r w:rsidRPr="000D227F">
              <w:rPr>
                <w:color w:val="FFFFFF" w:themeColor="background1"/>
                <w:sz w:val="20"/>
                <w:szCs w:val="20"/>
              </w:rPr>
              <w:t>Yr 7</w:t>
            </w:r>
          </w:p>
        </w:tc>
        <w:tc>
          <w:tcPr>
            <w:tcW w:w="6284" w:type="dxa"/>
            <w:gridSpan w:val="2"/>
            <w:shd w:val="clear" w:color="auto" w:fill="0070C0"/>
            <w:vAlign w:val="center"/>
          </w:tcPr>
          <w:p w:rsidR="00DD0FB3" w:rsidRPr="000D227F" w:rsidRDefault="00C23FF8" w:rsidP="00C23FF8">
            <w:pPr>
              <w:jc w:val="center"/>
              <w:rPr>
                <w:color w:val="FFFFFF" w:themeColor="background1"/>
                <w:sz w:val="20"/>
                <w:szCs w:val="20"/>
              </w:rPr>
            </w:pPr>
            <w:r>
              <w:rPr>
                <w:color w:val="FFFFFF" w:themeColor="background1"/>
                <w:sz w:val="20"/>
                <w:szCs w:val="20"/>
              </w:rPr>
              <w:t xml:space="preserve">Notes </w:t>
            </w:r>
          </w:p>
        </w:tc>
      </w:tr>
      <w:tr w:rsidR="00C23FF8" w:rsidRPr="000D227F" w:rsidTr="00C23FF8">
        <w:trPr>
          <w:gridAfter w:val="1"/>
          <w:wAfter w:w="33" w:type="dxa"/>
          <w:trHeight w:val="366"/>
        </w:trPr>
        <w:tc>
          <w:tcPr>
            <w:tcW w:w="1751" w:type="dxa"/>
            <w:vAlign w:val="center"/>
          </w:tcPr>
          <w:p w:rsidR="00C23FF8" w:rsidRPr="00C23FF8" w:rsidRDefault="00C23FF8" w:rsidP="00C23FF8">
            <w:pPr>
              <w:jc w:val="center"/>
              <w:rPr>
                <w:color w:val="0070C0"/>
                <w:sz w:val="20"/>
                <w:szCs w:val="20"/>
              </w:rPr>
            </w:pPr>
            <w:r w:rsidRPr="00C23FF8">
              <w:rPr>
                <w:color w:val="0070C0"/>
                <w:sz w:val="20"/>
                <w:szCs w:val="20"/>
              </w:rPr>
              <w:t>NAPLAN</w:t>
            </w:r>
          </w:p>
        </w:tc>
        <w:tc>
          <w:tcPr>
            <w:tcW w:w="708"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8" w:type="dxa"/>
            <w:vAlign w:val="center"/>
          </w:tcPr>
          <w:p w:rsidR="00C23FF8" w:rsidRPr="00C23FF8" w:rsidRDefault="00C23FF8" w:rsidP="00C23FF8">
            <w:pPr>
              <w:jc w:val="center"/>
              <w:rPr>
                <w:color w:val="0070C0"/>
                <w:sz w:val="20"/>
                <w:szCs w:val="20"/>
              </w:rPr>
            </w:pPr>
          </w:p>
        </w:tc>
        <w:tc>
          <w:tcPr>
            <w:tcW w:w="709" w:type="dxa"/>
            <w:gridSpan w:val="2"/>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vAlign w:val="center"/>
          </w:tcPr>
          <w:p w:rsidR="00C23FF8" w:rsidRPr="00C23FF8" w:rsidRDefault="00C23FF8" w:rsidP="00C23FF8">
            <w:pPr>
              <w:jc w:val="center"/>
              <w:rPr>
                <w:color w:val="0070C0"/>
                <w:sz w:val="20"/>
                <w:szCs w:val="20"/>
              </w:rPr>
            </w:pPr>
          </w:p>
        </w:tc>
        <w:tc>
          <w:tcPr>
            <w:tcW w:w="708"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6284" w:type="dxa"/>
            <w:gridSpan w:val="2"/>
            <w:vAlign w:val="center"/>
          </w:tcPr>
          <w:p w:rsidR="00C23FF8" w:rsidRPr="00C23FF8" w:rsidRDefault="00C23FF8" w:rsidP="00C23FF8">
            <w:pPr>
              <w:rPr>
                <w:color w:val="0070C0"/>
                <w:sz w:val="16"/>
                <w:szCs w:val="20"/>
              </w:rPr>
            </w:pPr>
            <w:r w:rsidRPr="00C23FF8">
              <w:rPr>
                <w:color w:val="0070C0"/>
                <w:sz w:val="16"/>
                <w:szCs w:val="20"/>
              </w:rPr>
              <w:t>Completed in May (specific dates given year by year)</w:t>
            </w:r>
          </w:p>
        </w:tc>
      </w:tr>
      <w:tr w:rsidR="00C23FF8" w:rsidRPr="000D227F" w:rsidTr="00C23FF8">
        <w:trPr>
          <w:gridAfter w:val="1"/>
          <w:wAfter w:w="33" w:type="dxa"/>
          <w:trHeight w:val="366"/>
        </w:trPr>
        <w:tc>
          <w:tcPr>
            <w:tcW w:w="1751" w:type="dxa"/>
            <w:vAlign w:val="center"/>
          </w:tcPr>
          <w:p w:rsidR="00C23FF8" w:rsidRPr="00C23FF8" w:rsidRDefault="00C23FF8" w:rsidP="00C23FF8">
            <w:pPr>
              <w:jc w:val="center"/>
              <w:rPr>
                <w:color w:val="0070C0"/>
                <w:sz w:val="20"/>
                <w:szCs w:val="20"/>
              </w:rPr>
            </w:pPr>
            <w:r w:rsidRPr="00C23FF8">
              <w:rPr>
                <w:color w:val="0070C0"/>
                <w:sz w:val="20"/>
                <w:szCs w:val="20"/>
              </w:rPr>
              <w:t>PAT-Maths</w:t>
            </w:r>
          </w:p>
        </w:tc>
        <w:tc>
          <w:tcPr>
            <w:tcW w:w="708"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8"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gridSpan w:val="2"/>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8"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709" w:type="dxa"/>
            <w:vAlign w:val="center"/>
          </w:tcPr>
          <w:p w:rsidR="00C23FF8" w:rsidRPr="00C23FF8" w:rsidRDefault="00C23FF8" w:rsidP="00C23FF8">
            <w:pPr>
              <w:jc w:val="center"/>
              <w:rPr>
                <w:color w:val="0070C0"/>
                <w:sz w:val="20"/>
                <w:szCs w:val="20"/>
              </w:rPr>
            </w:pPr>
            <w:r w:rsidRPr="00C23FF8">
              <w:rPr>
                <w:color w:val="0070C0"/>
                <w:sz w:val="20"/>
                <w:szCs w:val="20"/>
              </w:rPr>
              <w:sym w:font="Wingdings" w:char="F0FC"/>
            </w:r>
          </w:p>
        </w:tc>
        <w:tc>
          <w:tcPr>
            <w:tcW w:w="6284" w:type="dxa"/>
            <w:gridSpan w:val="2"/>
            <w:vAlign w:val="center"/>
          </w:tcPr>
          <w:p w:rsidR="00C23FF8" w:rsidRPr="00C23FF8" w:rsidRDefault="00C23FF8" w:rsidP="00C23FF8">
            <w:pPr>
              <w:rPr>
                <w:color w:val="0070C0"/>
                <w:sz w:val="16"/>
                <w:szCs w:val="20"/>
              </w:rPr>
            </w:pPr>
            <w:r w:rsidRPr="00C23FF8">
              <w:rPr>
                <w:color w:val="0070C0"/>
                <w:sz w:val="16"/>
                <w:szCs w:val="20"/>
              </w:rPr>
              <w:t>Completed in October (online)</w:t>
            </w:r>
          </w:p>
        </w:tc>
      </w:tr>
      <w:tr w:rsidR="00C23FF8" w:rsidRPr="000D227F" w:rsidTr="00C23FF8">
        <w:trPr>
          <w:gridAfter w:val="1"/>
          <w:wAfter w:w="33" w:type="dxa"/>
          <w:trHeight w:val="366"/>
        </w:trPr>
        <w:tc>
          <w:tcPr>
            <w:tcW w:w="1751" w:type="dxa"/>
            <w:vAlign w:val="center"/>
          </w:tcPr>
          <w:p w:rsidR="00C23FF8" w:rsidRPr="000D227F" w:rsidRDefault="00C23FF8" w:rsidP="00C23FF8">
            <w:pPr>
              <w:jc w:val="center"/>
              <w:rPr>
                <w:color w:val="0070C0"/>
                <w:sz w:val="14"/>
                <w:szCs w:val="14"/>
              </w:rPr>
            </w:pPr>
          </w:p>
        </w:tc>
        <w:tc>
          <w:tcPr>
            <w:tcW w:w="708"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8" w:type="dxa"/>
            <w:vAlign w:val="center"/>
          </w:tcPr>
          <w:p w:rsidR="00C23FF8" w:rsidRPr="000D227F" w:rsidRDefault="00C23FF8" w:rsidP="00C23FF8">
            <w:pPr>
              <w:jc w:val="center"/>
              <w:rPr>
                <w:color w:val="0070C0"/>
                <w:sz w:val="16"/>
                <w:szCs w:val="16"/>
              </w:rPr>
            </w:pPr>
          </w:p>
        </w:tc>
        <w:tc>
          <w:tcPr>
            <w:tcW w:w="709" w:type="dxa"/>
            <w:gridSpan w:val="2"/>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8"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6284" w:type="dxa"/>
            <w:gridSpan w:val="2"/>
            <w:vAlign w:val="center"/>
          </w:tcPr>
          <w:p w:rsidR="00C23FF8" w:rsidRPr="000D227F" w:rsidRDefault="00C23FF8" w:rsidP="00C23FF8">
            <w:pPr>
              <w:rPr>
                <w:color w:val="0070C0"/>
                <w:sz w:val="16"/>
                <w:szCs w:val="16"/>
              </w:rPr>
            </w:pPr>
          </w:p>
        </w:tc>
      </w:tr>
      <w:tr w:rsidR="00C23FF8" w:rsidRPr="000D227F" w:rsidTr="00C23FF8">
        <w:trPr>
          <w:gridAfter w:val="1"/>
          <w:wAfter w:w="33" w:type="dxa"/>
          <w:trHeight w:val="366"/>
        </w:trPr>
        <w:tc>
          <w:tcPr>
            <w:tcW w:w="1751" w:type="dxa"/>
            <w:vAlign w:val="center"/>
          </w:tcPr>
          <w:p w:rsidR="00C23FF8" w:rsidRPr="000D227F" w:rsidRDefault="00C23FF8" w:rsidP="00C23FF8">
            <w:pPr>
              <w:jc w:val="center"/>
              <w:rPr>
                <w:color w:val="0070C0"/>
                <w:sz w:val="14"/>
                <w:szCs w:val="14"/>
              </w:rPr>
            </w:pPr>
          </w:p>
        </w:tc>
        <w:tc>
          <w:tcPr>
            <w:tcW w:w="708"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8" w:type="dxa"/>
            <w:vAlign w:val="center"/>
          </w:tcPr>
          <w:p w:rsidR="00C23FF8" w:rsidRPr="000D227F" w:rsidRDefault="00C23FF8" w:rsidP="00C23FF8">
            <w:pPr>
              <w:jc w:val="center"/>
              <w:rPr>
                <w:color w:val="0070C0"/>
                <w:sz w:val="16"/>
                <w:szCs w:val="16"/>
              </w:rPr>
            </w:pPr>
          </w:p>
        </w:tc>
        <w:tc>
          <w:tcPr>
            <w:tcW w:w="709" w:type="dxa"/>
            <w:gridSpan w:val="2"/>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8"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709" w:type="dxa"/>
            <w:vAlign w:val="center"/>
          </w:tcPr>
          <w:p w:rsidR="00C23FF8" w:rsidRPr="000D227F" w:rsidRDefault="00C23FF8" w:rsidP="00C23FF8">
            <w:pPr>
              <w:jc w:val="center"/>
              <w:rPr>
                <w:color w:val="0070C0"/>
                <w:sz w:val="16"/>
                <w:szCs w:val="16"/>
              </w:rPr>
            </w:pPr>
          </w:p>
        </w:tc>
        <w:tc>
          <w:tcPr>
            <w:tcW w:w="6284" w:type="dxa"/>
            <w:gridSpan w:val="2"/>
            <w:vAlign w:val="center"/>
          </w:tcPr>
          <w:p w:rsidR="00C23FF8" w:rsidRPr="000D227F" w:rsidRDefault="00C23FF8" w:rsidP="00C23FF8">
            <w:pPr>
              <w:rPr>
                <w:color w:val="0070C0"/>
                <w:sz w:val="16"/>
                <w:szCs w:val="16"/>
              </w:rPr>
            </w:pPr>
          </w:p>
        </w:tc>
      </w:tr>
      <w:tr w:rsidR="00C23FF8" w:rsidRPr="000D227F" w:rsidTr="00C23FF8">
        <w:trPr>
          <w:gridAfter w:val="1"/>
          <w:wAfter w:w="33" w:type="dxa"/>
          <w:trHeight w:val="366"/>
        </w:trPr>
        <w:tc>
          <w:tcPr>
            <w:tcW w:w="1751" w:type="dxa"/>
            <w:shd w:val="clear" w:color="auto" w:fill="0070C0"/>
            <w:vAlign w:val="center"/>
          </w:tcPr>
          <w:p w:rsidR="00C23FF8" w:rsidRPr="000D227F" w:rsidRDefault="00C23FF8" w:rsidP="00C23FF8">
            <w:pPr>
              <w:tabs>
                <w:tab w:val="left" w:pos="477"/>
              </w:tabs>
              <w:jc w:val="center"/>
              <w:rPr>
                <w:color w:val="FFFFFF" w:themeColor="background1"/>
                <w:sz w:val="20"/>
                <w:szCs w:val="20"/>
              </w:rPr>
            </w:pPr>
            <w:r>
              <w:rPr>
                <w:color w:val="FFFFFF" w:themeColor="background1"/>
                <w:sz w:val="20"/>
                <w:szCs w:val="20"/>
              </w:rPr>
              <w:t>Moderation</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PS</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Rec</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1</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2</w:t>
            </w:r>
          </w:p>
        </w:tc>
        <w:tc>
          <w:tcPr>
            <w:tcW w:w="709" w:type="dxa"/>
            <w:gridSpan w:val="2"/>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3</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4</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5</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6</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7</w:t>
            </w:r>
          </w:p>
        </w:tc>
        <w:tc>
          <w:tcPr>
            <w:tcW w:w="6284" w:type="dxa"/>
            <w:gridSpan w:val="2"/>
            <w:shd w:val="clear" w:color="auto" w:fill="0070C0"/>
            <w:vAlign w:val="center"/>
          </w:tcPr>
          <w:p w:rsidR="00C23FF8" w:rsidRPr="000D227F" w:rsidRDefault="00C23FF8" w:rsidP="00C23FF8">
            <w:pPr>
              <w:jc w:val="center"/>
              <w:rPr>
                <w:color w:val="FFFFFF" w:themeColor="background1"/>
                <w:sz w:val="20"/>
                <w:szCs w:val="20"/>
              </w:rPr>
            </w:pPr>
            <w:r>
              <w:rPr>
                <w:color w:val="FFFFFF" w:themeColor="background1"/>
                <w:sz w:val="20"/>
                <w:szCs w:val="20"/>
              </w:rPr>
              <w:t xml:space="preserve">Notes </w:t>
            </w:r>
          </w:p>
        </w:tc>
      </w:tr>
      <w:tr w:rsidR="00C23FF8" w:rsidRPr="000D227F" w:rsidTr="00C23FF8">
        <w:trPr>
          <w:gridAfter w:val="1"/>
          <w:wAfter w:w="33" w:type="dxa"/>
          <w:trHeight w:val="366"/>
        </w:trPr>
        <w:tc>
          <w:tcPr>
            <w:tcW w:w="1751" w:type="dxa"/>
            <w:vAlign w:val="center"/>
          </w:tcPr>
          <w:p w:rsidR="00C23FF8" w:rsidRPr="00C23FF8" w:rsidRDefault="005403FB" w:rsidP="00C23FF8">
            <w:pPr>
              <w:jc w:val="center"/>
              <w:rPr>
                <w:color w:val="0070C0"/>
                <w:sz w:val="20"/>
                <w:szCs w:val="20"/>
              </w:rPr>
            </w:pPr>
            <w:r>
              <w:rPr>
                <w:color w:val="0070C0"/>
                <w:sz w:val="20"/>
                <w:szCs w:val="20"/>
              </w:rPr>
              <w:t>Team Moderation</w:t>
            </w:r>
          </w:p>
        </w:tc>
        <w:tc>
          <w:tcPr>
            <w:tcW w:w="708"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9"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8"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9" w:type="dxa"/>
            <w:gridSpan w:val="2"/>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9"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8"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9"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709" w:type="dxa"/>
            <w:vAlign w:val="center"/>
          </w:tcPr>
          <w:p w:rsidR="00C23FF8" w:rsidRPr="00C23FF8" w:rsidRDefault="005403FB" w:rsidP="00C23FF8">
            <w:pPr>
              <w:jc w:val="center"/>
              <w:rPr>
                <w:color w:val="0070C0"/>
                <w:sz w:val="20"/>
                <w:szCs w:val="20"/>
              </w:rPr>
            </w:pPr>
            <w:r w:rsidRPr="000D227F">
              <w:rPr>
                <w:color w:val="0070C0"/>
                <w:sz w:val="16"/>
                <w:szCs w:val="16"/>
              </w:rPr>
              <w:sym w:font="Wingdings" w:char="F0FC"/>
            </w:r>
          </w:p>
        </w:tc>
        <w:tc>
          <w:tcPr>
            <w:tcW w:w="6284" w:type="dxa"/>
            <w:gridSpan w:val="2"/>
            <w:vAlign w:val="center"/>
          </w:tcPr>
          <w:p w:rsidR="00C23FF8" w:rsidRPr="000D227F" w:rsidRDefault="005403FB" w:rsidP="00C23FF8">
            <w:pPr>
              <w:rPr>
                <w:color w:val="0070C0"/>
                <w:sz w:val="16"/>
                <w:szCs w:val="16"/>
              </w:rPr>
            </w:pPr>
            <w:r>
              <w:rPr>
                <w:color w:val="0070C0"/>
                <w:sz w:val="16"/>
                <w:szCs w:val="16"/>
              </w:rPr>
              <w:t>Moderation of Numeracy tasks, within teaching teams throughout the year.</w:t>
            </w:r>
          </w:p>
        </w:tc>
      </w:tr>
      <w:tr w:rsidR="00C23FF8" w:rsidRPr="000D227F" w:rsidTr="00C23FF8">
        <w:trPr>
          <w:gridAfter w:val="1"/>
          <w:wAfter w:w="33" w:type="dxa"/>
          <w:trHeight w:val="366"/>
        </w:trPr>
        <w:tc>
          <w:tcPr>
            <w:tcW w:w="1751" w:type="dxa"/>
            <w:vAlign w:val="center"/>
          </w:tcPr>
          <w:p w:rsidR="00C23FF8" w:rsidRPr="00C23FF8" w:rsidRDefault="00C23FF8" w:rsidP="00C23FF8">
            <w:pPr>
              <w:jc w:val="center"/>
              <w:rPr>
                <w:color w:val="0070C0"/>
                <w:sz w:val="20"/>
                <w:szCs w:val="20"/>
              </w:rPr>
            </w:pPr>
          </w:p>
        </w:tc>
        <w:tc>
          <w:tcPr>
            <w:tcW w:w="708"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8" w:type="dxa"/>
            <w:vAlign w:val="center"/>
          </w:tcPr>
          <w:p w:rsidR="00C23FF8" w:rsidRPr="00C23FF8" w:rsidRDefault="00C23FF8" w:rsidP="00C23FF8">
            <w:pPr>
              <w:jc w:val="center"/>
              <w:rPr>
                <w:color w:val="0070C0"/>
                <w:sz w:val="20"/>
                <w:szCs w:val="20"/>
              </w:rPr>
            </w:pPr>
          </w:p>
        </w:tc>
        <w:tc>
          <w:tcPr>
            <w:tcW w:w="709" w:type="dxa"/>
            <w:gridSpan w:val="2"/>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8"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709" w:type="dxa"/>
            <w:vAlign w:val="center"/>
          </w:tcPr>
          <w:p w:rsidR="00C23FF8" w:rsidRPr="00C23FF8" w:rsidRDefault="00C23FF8" w:rsidP="00C23FF8">
            <w:pPr>
              <w:jc w:val="center"/>
              <w:rPr>
                <w:color w:val="0070C0"/>
                <w:sz w:val="20"/>
                <w:szCs w:val="20"/>
              </w:rPr>
            </w:pPr>
          </w:p>
        </w:tc>
        <w:tc>
          <w:tcPr>
            <w:tcW w:w="6284" w:type="dxa"/>
            <w:gridSpan w:val="2"/>
            <w:vAlign w:val="center"/>
          </w:tcPr>
          <w:p w:rsidR="00C23FF8" w:rsidRPr="000D227F" w:rsidRDefault="00C23FF8" w:rsidP="00C23FF8">
            <w:pPr>
              <w:rPr>
                <w:color w:val="0070C0"/>
                <w:sz w:val="16"/>
                <w:szCs w:val="16"/>
              </w:rPr>
            </w:pPr>
          </w:p>
        </w:tc>
      </w:tr>
      <w:tr w:rsidR="00C23FF8" w:rsidRPr="000D227F" w:rsidTr="00C23FF8">
        <w:trPr>
          <w:gridAfter w:val="1"/>
          <w:wAfter w:w="33" w:type="dxa"/>
          <w:trHeight w:val="366"/>
        </w:trPr>
        <w:tc>
          <w:tcPr>
            <w:tcW w:w="1751" w:type="dxa"/>
            <w:shd w:val="clear" w:color="auto" w:fill="0070C0"/>
            <w:vAlign w:val="center"/>
          </w:tcPr>
          <w:p w:rsidR="00C23FF8" w:rsidRPr="000D227F" w:rsidRDefault="00C23FF8" w:rsidP="00C23FF8">
            <w:pPr>
              <w:tabs>
                <w:tab w:val="left" w:pos="477"/>
              </w:tabs>
              <w:jc w:val="center"/>
              <w:rPr>
                <w:color w:val="FFFFFF" w:themeColor="background1"/>
                <w:sz w:val="20"/>
                <w:szCs w:val="20"/>
              </w:rPr>
            </w:pPr>
            <w:r>
              <w:rPr>
                <w:color w:val="FFFFFF" w:themeColor="background1"/>
                <w:sz w:val="20"/>
                <w:szCs w:val="20"/>
              </w:rPr>
              <w:t>Reporting</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PS</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Rec</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1</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2</w:t>
            </w:r>
          </w:p>
        </w:tc>
        <w:tc>
          <w:tcPr>
            <w:tcW w:w="709" w:type="dxa"/>
            <w:gridSpan w:val="2"/>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3</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4</w:t>
            </w:r>
          </w:p>
        </w:tc>
        <w:tc>
          <w:tcPr>
            <w:tcW w:w="708"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5</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6</w:t>
            </w:r>
          </w:p>
        </w:tc>
        <w:tc>
          <w:tcPr>
            <w:tcW w:w="709" w:type="dxa"/>
            <w:shd w:val="clear" w:color="auto" w:fill="0070C0"/>
            <w:vAlign w:val="center"/>
          </w:tcPr>
          <w:p w:rsidR="00C23FF8" w:rsidRPr="000D227F" w:rsidRDefault="00C23FF8" w:rsidP="00C23FF8">
            <w:pPr>
              <w:jc w:val="center"/>
              <w:rPr>
                <w:color w:val="FFFFFF" w:themeColor="background1"/>
                <w:sz w:val="20"/>
                <w:szCs w:val="20"/>
              </w:rPr>
            </w:pPr>
            <w:r w:rsidRPr="000D227F">
              <w:rPr>
                <w:color w:val="FFFFFF" w:themeColor="background1"/>
                <w:sz w:val="20"/>
                <w:szCs w:val="20"/>
              </w:rPr>
              <w:t>Yr 7</w:t>
            </w:r>
          </w:p>
        </w:tc>
        <w:tc>
          <w:tcPr>
            <w:tcW w:w="6284" w:type="dxa"/>
            <w:gridSpan w:val="2"/>
            <w:shd w:val="clear" w:color="auto" w:fill="0070C0"/>
            <w:vAlign w:val="center"/>
          </w:tcPr>
          <w:p w:rsidR="00C23FF8" w:rsidRPr="000D227F" w:rsidRDefault="00C23FF8" w:rsidP="00C23FF8">
            <w:pPr>
              <w:jc w:val="center"/>
              <w:rPr>
                <w:color w:val="FFFFFF" w:themeColor="background1"/>
                <w:sz w:val="20"/>
                <w:szCs w:val="20"/>
              </w:rPr>
            </w:pPr>
            <w:r>
              <w:rPr>
                <w:color w:val="FFFFFF" w:themeColor="background1"/>
                <w:sz w:val="20"/>
                <w:szCs w:val="20"/>
              </w:rPr>
              <w:t xml:space="preserve">Notes </w:t>
            </w:r>
          </w:p>
        </w:tc>
      </w:tr>
      <w:tr w:rsidR="00C23FF8" w:rsidRPr="000D227F" w:rsidTr="00C23FF8">
        <w:trPr>
          <w:gridAfter w:val="1"/>
          <w:wAfter w:w="33" w:type="dxa"/>
          <w:trHeight w:val="366"/>
        </w:trPr>
        <w:tc>
          <w:tcPr>
            <w:tcW w:w="1751" w:type="dxa"/>
            <w:shd w:val="clear" w:color="auto" w:fill="auto"/>
            <w:vAlign w:val="center"/>
          </w:tcPr>
          <w:p w:rsidR="00C23FF8" w:rsidRPr="00C23FF8" w:rsidRDefault="00C23FF8" w:rsidP="00C23FF8">
            <w:pPr>
              <w:tabs>
                <w:tab w:val="left" w:pos="477"/>
              </w:tabs>
              <w:jc w:val="center"/>
              <w:rPr>
                <w:color w:val="0070C0"/>
                <w:sz w:val="20"/>
                <w:szCs w:val="20"/>
              </w:rPr>
            </w:pPr>
            <w:r>
              <w:rPr>
                <w:color w:val="0070C0"/>
                <w:sz w:val="20"/>
                <w:szCs w:val="20"/>
              </w:rPr>
              <w:t>Written Reports</w:t>
            </w:r>
          </w:p>
        </w:tc>
        <w:tc>
          <w:tcPr>
            <w:tcW w:w="708"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gridSpan w:val="2"/>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FFFFFF" w:themeColor="background1"/>
                <w:sz w:val="20"/>
                <w:szCs w:val="20"/>
              </w:rPr>
            </w:pPr>
            <w:r w:rsidRPr="000D227F">
              <w:rPr>
                <w:color w:val="0070C0"/>
                <w:sz w:val="16"/>
                <w:szCs w:val="16"/>
              </w:rPr>
              <w:sym w:font="Wingdings" w:char="F0FC"/>
            </w:r>
          </w:p>
        </w:tc>
        <w:tc>
          <w:tcPr>
            <w:tcW w:w="6284" w:type="dxa"/>
            <w:gridSpan w:val="2"/>
            <w:shd w:val="clear" w:color="auto" w:fill="auto"/>
            <w:vAlign w:val="center"/>
          </w:tcPr>
          <w:p w:rsidR="00C23FF8" w:rsidRPr="00C23FF8" w:rsidRDefault="00C23FF8" w:rsidP="00C23FF8">
            <w:pPr>
              <w:rPr>
                <w:color w:val="0070C0"/>
                <w:sz w:val="20"/>
                <w:szCs w:val="20"/>
              </w:rPr>
            </w:pPr>
            <w:r w:rsidRPr="00C23FF8">
              <w:rPr>
                <w:color w:val="0070C0"/>
                <w:sz w:val="16"/>
                <w:szCs w:val="20"/>
              </w:rPr>
              <w:t>Mid-year and end of year written reports to parents, using current Department guidelines</w:t>
            </w:r>
          </w:p>
        </w:tc>
      </w:tr>
      <w:tr w:rsidR="00C23FF8" w:rsidRPr="000D227F" w:rsidTr="00C23FF8">
        <w:trPr>
          <w:gridAfter w:val="1"/>
          <w:wAfter w:w="33" w:type="dxa"/>
          <w:trHeight w:val="366"/>
        </w:trPr>
        <w:tc>
          <w:tcPr>
            <w:tcW w:w="1751" w:type="dxa"/>
            <w:shd w:val="clear" w:color="auto" w:fill="auto"/>
            <w:vAlign w:val="center"/>
          </w:tcPr>
          <w:p w:rsidR="00C23FF8" w:rsidRDefault="00C23FF8" w:rsidP="00C23FF8">
            <w:pPr>
              <w:tabs>
                <w:tab w:val="left" w:pos="477"/>
              </w:tabs>
              <w:jc w:val="center"/>
              <w:rPr>
                <w:color w:val="0070C0"/>
                <w:sz w:val="20"/>
                <w:szCs w:val="20"/>
              </w:rPr>
            </w:pPr>
            <w:r>
              <w:rPr>
                <w:color w:val="0070C0"/>
                <w:sz w:val="20"/>
                <w:szCs w:val="20"/>
              </w:rPr>
              <w:t>Interviews</w:t>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gridSpan w:val="2"/>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6284" w:type="dxa"/>
            <w:gridSpan w:val="2"/>
            <w:shd w:val="clear" w:color="auto" w:fill="auto"/>
            <w:vAlign w:val="center"/>
          </w:tcPr>
          <w:p w:rsidR="00C23FF8" w:rsidRPr="00C23FF8" w:rsidRDefault="00C23FF8" w:rsidP="00C23FF8">
            <w:pPr>
              <w:rPr>
                <w:color w:val="0070C0"/>
                <w:sz w:val="16"/>
                <w:szCs w:val="20"/>
              </w:rPr>
            </w:pPr>
            <w:r>
              <w:rPr>
                <w:color w:val="0070C0"/>
                <w:sz w:val="16"/>
                <w:szCs w:val="20"/>
              </w:rPr>
              <w:t>Conducted during term 1 and as required throughout the year</w:t>
            </w:r>
          </w:p>
        </w:tc>
      </w:tr>
      <w:tr w:rsidR="00C23FF8" w:rsidRPr="000D227F" w:rsidTr="00C23FF8">
        <w:trPr>
          <w:gridAfter w:val="1"/>
          <w:wAfter w:w="33" w:type="dxa"/>
          <w:trHeight w:val="366"/>
        </w:trPr>
        <w:tc>
          <w:tcPr>
            <w:tcW w:w="1751" w:type="dxa"/>
            <w:shd w:val="clear" w:color="auto" w:fill="auto"/>
            <w:vAlign w:val="center"/>
          </w:tcPr>
          <w:p w:rsidR="00C23FF8" w:rsidRDefault="00C23FF8" w:rsidP="00C23FF8">
            <w:pPr>
              <w:tabs>
                <w:tab w:val="left" w:pos="477"/>
              </w:tabs>
              <w:jc w:val="center"/>
              <w:rPr>
                <w:color w:val="0070C0"/>
                <w:sz w:val="20"/>
                <w:szCs w:val="20"/>
              </w:rPr>
            </w:pPr>
            <w:r>
              <w:rPr>
                <w:color w:val="0070C0"/>
                <w:sz w:val="20"/>
                <w:szCs w:val="20"/>
              </w:rPr>
              <w:t>Team Reporting</w:t>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gridSpan w:val="2"/>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8"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709" w:type="dxa"/>
            <w:shd w:val="clear" w:color="auto" w:fill="auto"/>
            <w:vAlign w:val="center"/>
          </w:tcPr>
          <w:p w:rsidR="00C23FF8" w:rsidRPr="000D227F" w:rsidRDefault="00C23FF8" w:rsidP="00C23FF8">
            <w:pPr>
              <w:jc w:val="center"/>
              <w:rPr>
                <w:color w:val="0070C0"/>
                <w:sz w:val="16"/>
                <w:szCs w:val="16"/>
              </w:rPr>
            </w:pPr>
            <w:r w:rsidRPr="000D227F">
              <w:rPr>
                <w:color w:val="0070C0"/>
                <w:sz w:val="16"/>
                <w:szCs w:val="16"/>
              </w:rPr>
              <w:sym w:font="Wingdings" w:char="F0FC"/>
            </w:r>
          </w:p>
        </w:tc>
        <w:tc>
          <w:tcPr>
            <w:tcW w:w="6284" w:type="dxa"/>
            <w:gridSpan w:val="2"/>
            <w:shd w:val="clear" w:color="auto" w:fill="auto"/>
            <w:vAlign w:val="center"/>
          </w:tcPr>
          <w:p w:rsidR="00C23FF8" w:rsidRDefault="00C23FF8" w:rsidP="00C23FF8">
            <w:pPr>
              <w:rPr>
                <w:color w:val="0070C0"/>
                <w:sz w:val="16"/>
                <w:szCs w:val="20"/>
              </w:rPr>
            </w:pPr>
            <w:r>
              <w:rPr>
                <w:color w:val="0070C0"/>
                <w:sz w:val="16"/>
                <w:szCs w:val="20"/>
              </w:rPr>
              <w:t>Term 3 additional reporting as determined by individual classroom teachers and teams</w:t>
            </w:r>
          </w:p>
        </w:tc>
      </w:tr>
      <w:tr w:rsidR="00C23FF8" w:rsidRPr="000D227F" w:rsidTr="007545FC">
        <w:trPr>
          <w:trHeight w:val="290"/>
        </w:trPr>
        <w:tc>
          <w:tcPr>
            <w:tcW w:w="14446" w:type="dxa"/>
            <w:gridSpan w:val="14"/>
            <w:shd w:val="clear" w:color="auto" w:fill="0070C0"/>
          </w:tcPr>
          <w:p w:rsidR="00C23FF8" w:rsidRPr="000D227F" w:rsidRDefault="00C23FF8" w:rsidP="00C23FF8">
            <w:pPr>
              <w:jc w:val="center"/>
              <w:rPr>
                <w:color w:val="FFFFFF" w:themeColor="background1"/>
                <w:sz w:val="20"/>
                <w:szCs w:val="20"/>
              </w:rPr>
            </w:pPr>
            <w:r w:rsidRPr="000D227F">
              <w:rPr>
                <w:color w:val="FFFFFF" w:themeColor="background1"/>
                <w:sz w:val="20"/>
                <w:szCs w:val="20"/>
                <w:u w:val="single"/>
              </w:rPr>
              <w:t>Optional</w:t>
            </w:r>
            <w:r w:rsidRPr="000D227F">
              <w:rPr>
                <w:color w:val="FFFFFF" w:themeColor="background1"/>
                <w:sz w:val="20"/>
                <w:szCs w:val="20"/>
              </w:rPr>
              <w:t xml:space="preserve"> Assessments </w:t>
            </w:r>
            <w:r w:rsidR="005403FB">
              <w:rPr>
                <w:color w:val="FFFFFF" w:themeColor="background1"/>
                <w:sz w:val="20"/>
                <w:szCs w:val="20"/>
              </w:rPr>
              <w:t xml:space="preserve">&amp; Resources </w:t>
            </w:r>
            <w:r w:rsidRPr="000D227F">
              <w:rPr>
                <w:color w:val="FFFFFF" w:themeColor="background1"/>
                <w:sz w:val="20"/>
                <w:szCs w:val="20"/>
              </w:rPr>
              <w:t>to Support the Monitoring of Student’s Progress</w:t>
            </w:r>
          </w:p>
        </w:tc>
      </w:tr>
      <w:tr w:rsidR="00C23FF8" w:rsidRPr="000D227F" w:rsidTr="005403FB">
        <w:trPr>
          <w:trHeight w:val="710"/>
        </w:trPr>
        <w:tc>
          <w:tcPr>
            <w:tcW w:w="4813" w:type="dxa"/>
            <w:gridSpan w:val="6"/>
            <w:shd w:val="clear" w:color="auto" w:fill="FFFFFF" w:themeFill="background1"/>
          </w:tcPr>
          <w:p w:rsidR="00C23FF8" w:rsidRDefault="00C23FF8" w:rsidP="00C23FF8">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Nelson Maths</w:t>
            </w:r>
          </w:p>
          <w:p w:rsidR="00C23FF8" w:rsidRDefault="00C23FF8" w:rsidP="00C23FF8">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Task Centre tasks</w:t>
            </w:r>
          </w:p>
          <w:p w:rsidR="00C23FF8" w:rsidRDefault="00C23FF8" w:rsidP="00C23FF8">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First Steps</w:t>
            </w:r>
          </w:p>
          <w:p w:rsidR="00C23FF8" w:rsidRPr="005403FB" w:rsidRDefault="00C23FF8" w:rsidP="005403FB">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Back to Front Maths</w:t>
            </w:r>
          </w:p>
        </w:tc>
        <w:tc>
          <w:tcPr>
            <w:tcW w:w="4813" w:type="dxa"/>
            <w:gridSpan w:val="6"/>
            <w:shd w:val="clear" w:color="auto" w:fill="FFFFFF" w:themeFill="background1"/>
            <w:vAlign w:val="center"/>
          </w:tcPr>
          <w:p w:rsidR="00C23FF8" w:rsidRPr="005403FB" w:rsidRDefault="005403FB" w:rsidP="005403FB">
            <w:pPr>
              <w:jc w:val="center"/>
              <w:rPr>
                <w:i/>
                <w:color w:val="000000" w:themeColor="text1"/>
                <w:sz w:val="18"/>
                <w:szCs w:val="18"/>
              </w:rPr>
            </w:pPr>
            <w:r w:rsidRPr="005403FB">
              <w:rPr>
                <w:i/>
                <w:color w:val="000000" w:themeColor="text1"/>
                <w:sz w:val="18"/>
                <w:szCs w:val="18"/>
              </w:rPr>
              <w:t>Optional Assessments and Resources are used to support the teaching of Numeracy within</w:t>
            </w:r>
            <w:r>
              <w:rPr>
                <w:i/>
                <w:color w:val="000000" w:themeColor="text1"/>
                <w:sz w:val="18"/>
                <w:szCs w:val="18"/>
              </w:rPr>
              <w:t xml:space="preserve"> the framework set out in this document.</w:t>
            </w:r>
          </w:p>
        </w:tc>
        <w:tc>
          <w:tcPr>
            <w:tcW w:w="4820" w:type="dxa"/>
            <w:gridSpan w:val="2"/>
            <w:shd w:val="clear" w:color="auto" w:fill="FFFFFF" w:themeFill="background1"/>
          </w:tcPr>
          <w:p w:rsidR="005403FB" w:rsidRPr="00333939" w:rsidRDefault="005403FB" w:rsidP="00333939">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Rainforest Maths</w:t>
            </w:r>
          </w:p>
          <w:p w:rsidR="005403FB" w:rsidRDefault="005403FB" w:rsidP="005403FB">
            <w:pPr>
              <w:pStyle w:val="ListParagraph"/>
              <w:numPr>
                <w:ilvl w:val="0"/>
                <w:numId w:val="6"/>
              </w:num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 xml:space="preserve">Maths 300 </w:t>
            </w:r>
          </w:p>
          <w:p w:rsidR="00C23FF8" w:rsidRPr="00333939" w:rsidRDefault="005403FB" w:rsidP="005403FB">
            <w:pPr>
              <w:pStyle w:val="ListParagraph"/>
              <w:numPr>
                <w:ilvl w:val="0"/>
                <w:numId w:val="6"/>
              </w:numPr>
              <w:spacing w:after="0" w:line="240" w:lineRule="auto"/>
              <w:rPr>
                <w:color w:val="000000" w:themeColor="text1"/>
                <w:sz w:val="18"/>
                <w:szCs w:val="18"/>
              </w:rPr>
            </w:pPr>
            <w:r>
              <w:rPr>
                <w:rFonts w:asciiTheme="minorHAnsi" w:hAnsiTheme="minorHAnsi"/>
                <w:color w:val="000000" w:themeColor="text1"/>
                <w:sz w:val="18"/>
                <w:szCs w:val="18"/>
              </w:rPr>
              <w:t>Western Region Tasks</w:t>
            </w:r>
          </w:p>
          <w:p w:rsidR="00333939" w:rsidRPr="000D227F" w:rsidRDefault="00333939" w:rsidP="005403FB">
            <w:pPr>
              <w:pStyle w:val="ListParagraph"/>
              <w:numPr>
                <w:ilvl w:val="0"/>
                <w:numId w:val="6"/>
              </w:numPr>
              <w:spacing w:after="0" w:line="240" w:lineRule="auto"/>
              <w:rPr>
                <w:color w:val="000000" w:themeColor="text1"/>
                <w:sz w:val="18"/>
                <w:szCs w:val="18"/>
              </w:rPr>
            </w:pPr>
            <w:r>
              <w:rPr>
                <w:rFonts w:asciiTheme="minorHAnsi" w:hAnsiTheme="minorHAnsi"/>
                <w:color w:val="000000" w:themeColor="text1"/>
                <w:sz w:val="18"/>
                <w:szCs w:val="18"/>
              </w:rPr>
              <w:t>Digital Mathematics Tools</w:t>
            </w:r>
          </w:p>
        </w:tc>
      </w:tr>
    </w:tbl>
    <w:p w:rsidR="007545FC" w:rsidRPr="000D227F" w:rsidRDefault="00BB5BBB" w:rsidP="007545FC">
      <w:pPr>
        <w:spacing w:after="100" w:afterAutospacing="1" w:line="240" w:lineRule="auto"/>
        <w:rPr>
          <w:rFonts w:ascii="Arial" w:eastAsia="Times New Roman" w:hAnsi="Arial" w:cs="Arial"/>
          <w:sz w:val="20"/>
          <w:szCs w:val="20"/>
          <w:lang w:val="en"/>
        </w:rPr>
        <w:sectPr w:rsidR="007545FC" w:rsidRPr="000D227F" w:rsidSect="006339EE">
          <w:pgSz w:w="15840" w:h="12240" w:orient="landscape"/>
          <w:pgMar w:top="1440" w:right="1440" w:bottom="1440" w:left="1440" w:header="708" w:footer="708" w:gutter="0"/>
          <w:cols w:space="708"/>
          <w:docGrid w:linePitch="360"/>
        </w:sectPr>
      </w:pPr>
      <w:r w:rsidRPr="00BB5BBB">
        <w:rPr>
          <w:rFonts w:ascii="Arial" w:hAnsi="Arial" w:cs="Arial"/>
          <w:sz w:val="20"/>
          <w:szCs w:val="20"/>
          <w:lang w:val="en"/>
        </w:rPr>
        <w:t xml:space="preserve">Students </w:t>
      </w:r>
      <w:r w:rsidR="000A67C9">
        <w:rPr>
          <w:rFonts w:ascii="Arial" w:hAnsi="Arial" w:cs="Arial"/>
          <w:sz w:val="20"/>
          <w:szCs w:val="20"/>
          <w:lang w:val="en"/>
        </w:rPr>
        <w:t>who are at risk of not meeting</w:t>
      </w:r>
      <w:r>
        <w:rPr>
          <w:rFonts w:ascii="Arial" w:hAnsi="Arial" w:cs="Arial"/>
          <w:sz w:val="20"/>
          <w:szCs w:val="20"/>
          <w:lang w:val="en"/>
        </w:rPr>
        <w:t xml:space="preserve"> </w:t>
      </w:r>
      <w:r w:rsidR="000A67C9">
        <w:rPr>
          <w:rFonts w:ascii="Arial" w:hAnsi="Arial" w:cs="Arial"/>
          <w:sz w:val="20"/>
          <w:szCs w:val="20"/>
          <w:lang w:val="en"/>
        </w:rPr>
        <w:t>S</w:t>
      </w:r>
      <w:r w:rsidR="00771631">
        <w:rPr>
          <w:rFonts w:ascii="Arial" w:hAnsi="Arial" w:cs="Arial"/>
          <w:sz w:val="20"/>
          <w:szCs w:val="20"/>
          <w:lang w:val="en"/>
        </w:rPr>
        <w:t xml:space="preserve">tandard of </w:t>
      </w:r>
      <w:r w:rsidR="000A67C9">
        <w:rPr>
          <w:rFonts w:ascii="Arial" w:hAnsi="Arial" w:cs="Arial"/>
          <w:sz w:val="20"/>
          <w:szCs w:val="20"/>
          <w:lang w:val="en"/>
        </w:rPr>
        <w:t>E</w:t>
      </w:r>
      <w:r w:rsidR="00771631">
        <w:rPr>
          <w:rFonts w:ascii="Arial" w:hAnsi="Arial" w:cs="Arial"/>
          <w:sz w:val="20"/>
          <w:szCs w:val="20"/>
          <w:lang w:val="en"/>
        </w:rPr>
        <w:t xml:space="preserve">ducational </w:t>
      </w:r>
      <w:r w:rsidR="000A67C9">
        <w:rPr>
          <w:rFonts w:ascii="Arial" w:hAnsi="Arial" w:cs="Arial"/>
          <w:sz w:val="20"/>
          <w:szCs w:val="20"/>
          <w:lang w:val="en"/>
        </w:rPr>
        <w:t>A</w:t>
      </w:r>
      <w:r w:rsidR="00771631">
        <w:rPr>
          <w:rFonts w:ascii="Arial" w:hAnsi="Arial" w:cs="Arial"/>
          <w:sz w:val="20"/>
          <w:szCs w:val="20"/>
          <w:lang w:val="en"/>
        </w:rPr>
        <w:t>chievement (SEA)</w:t>
      </w:r>
      <w:r w:rsidR="000A67C9">
        <w:rPr>
          <w:rFonts w:ascii="Arial" w:hAnsi="Arial" w:cs="Arial"/>
          <w:sz w:val="20"/>
          <w:szCs w:val="20"/>
          <w:lang w:val="en"/>
        </w:rPr>
        <w:t xml:space="preserve"> </w:t>
      </w:r>
      <w:r w:rsidRPr="00BB5BBB">
        <w:rPr>
          <w:rFonts w:ascii="Arial" w:hAnsi="Arial" w:cs="Arial"/>
          <w:sz w:val="20"/>
          <w:szCs w:val="20"/>
          <w:lang w:val="en"/>
        </w:rPr>
        <w:t>have access to</w:t>
      </w:r>
      <w:r>
        <w:rPr>
          <w:rFonts w:ascii="Arial" w:hAnsi="Arial" w:cs="Arial"/>
          <w:sz w:val="20"/>
          <w:szCs w:val="20"/>
          <w:lang w:val="en"/>
        </w:rPr>
        <w:t xml:space="preserve"> additional support or programs. </w:t>
      </w:r>
      <w:r w:rsidRPr="00BB5BBB">
        <w:rPr>
          <w:rFonts w:ascii="Arial" w:hAnsi="Arial" w:cs="Arial"/>
          <w:sz w:val="20"/>
          <w:szCs w:val="20"/>
          <w:lang w:val="en"/>
        </w:rPr>
        <w:t>This support can be individual, small group, in cla</w:t>
      </w:r>
      <w:r>
        <w:rPr>
          <w:rFonts w:ascii="Arial" w:hAnsi="Arial" w:cs="Arial"/>
          <w:sz w:val="20"/>
          <w:szCs w:val="20"/>
          <w:lang w:val="en"/>
        </w:rPr>
        <w:t xml:space="preserve">ss or via </w:t>
      </w:r>
      <w:r w:rsidR="00C23FF8">
        <w:rPr>
          <w:rFonts w:ascii="Arial" w:hAnsi="Arial" w:cs="Arial"/>
          <w:sz w:val="20"/>
          <w:szCs w:val="20"/>
          <w:lang w:val="en"/>
        </w:rPr>
        <w:t>explicit</w:t>
      </w:r>
      <w:r w:rsidR="000A67C9">
        <w:rPr>
          <w:rFonts w:ascii="Arial" w:hAnsi="Arial" w:cs="Arial"/>
          <w:sz w:val="20"/>
          <w:szCs w:val="20"/>
          <w:lang w:val="en"/>
        </w:rPr>
        <w:t xml:space="preserve"> </w:t>
      </w:r>
      <w:r>
        <w:rPr>
          <w:rFonts w:ascii="Arial" w:hAnsi="Arial" w:cs="Arial"/>
          <w:sz w:val="20"/>
          <w:szCs w:val="20"/>
          <w:lang w:val="en"/>
        </w:rPr>
        <w:t>intervention programs</w:t>
      </w:r>
      <w:r>
        <w:rPr>
          <w:rFonts w:ascii="Arial" w:eastAsia="Times New Roman" w:hAnsi="Arial" w:cs="Arial"/>
          <w:sz w:val="20"/>
          <w:szCs w:val="20"/>
          <w:lang w:val="en"/>
        </w:rPr>
        <w:t xml:space="preserve"> such as </w:t>
      </w:r>
      <w:r w:rsidR="00C23FF8">
        <w:rPr>
          <w:rFonts w:ascii="Arial" w:eastAsia="Times New Roman" w:hAnsi="Arial" w:cs="Arial"/>
          <w:sz w:val="20"/>
          <w:szCs w:val="20"/>
          <w:lang w:val="en"/>
        </w:rPr>
        <w:t>Big Ideas in Number &amp; Quicksmart.</w:t>
      </w:r>
    </w:p>
    <w:p w:rsidR="000D227F" w:rsidRPr="000D227F" w:rsidRDefault="000D227F" w:rsidP="000D227F">
      <w:pPr>
        <w:spacing w:after="100" w:afterAutospacing="1" w:line="240" w:lineRule="auto"/>
        <w:rPr>
          <w:rFonts w:ascii="Arial" w:eastAsia="Times New Roman" w:hAnsi="Arial" w:cs="Arial"/>
          <w:sz w:val="20"/>
          <w:szCs w:val="20"/>
          <w:lang w:val="en"/>
        </w:rPr>
        <w:sectPr w:rsidR="000D227F" w:rsidRPr="000D227F" w:rsidSect="000A67C9">
          <w:type w:val="continuous"/>
          <w:pgSz w:w="15840" w:h="12240" w:orient="landscape"/>
          <w:pgMar w:top="1440" w:right="1440" w:bottom="1440" w:left="1440" w:header="708" w:footer="708" w:gutter="0"/>
          <w:cols w:space="708"/>
          <w:docGrid w:linePitch="360"/>
        </w:sectPr>
      </w:pPr>
    </w:p>
    <w:p w:rsidR="00462220" w:rsidRDefault="00462220" w:rsidP="00E81223">
      <w:pPr>
        <w:sectPr w:rsidR="00462220" w:rsidSect="00957253">
          <w:type w:val="continuous"/>
          <w:pgSz w:w="15840" w:h="12240" w:orient="landscape"/>
          <w:pgMar w:top="1440" w:right="1440" w:bottom="1440" w:left="1440" w:header="708" w:footer="708" w:gutter="0"/>
          <w:cols w:num="3" w:space="708"/>
          <w:docGrid w:linePitch="360"/>
        </w:sectPr>
      </w:pPr>
    </w:p>
    <w:p w:rsidR="0078479E" w:rsidRDefault="00EB07DF" w:rsidP="00EB07DF">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COMMENTS   \* MERGEFORMAT </w:instrText>
      </w:r>
      <w:r>
        <w:rPr>
          <w:rFonts w:ascii="Arial" w:hAnsi="Arial" w:cs="Arial"/>
          <w:sz w:val="20"/>
          <w:szCs w:val="20"/>
        </w:rPr>
        <w:fldChar w:fldCharType="end"/>
      </w:r>
      <w:r>
        <w:rPr>
          <w:rFonts w:ascii="Arial" w:hAnsi="Arial" w:cs="Arial"/>
          <w:sz w:val="20"/>
          <w:szCs w:val="20"/>
        </w:rPr>
        <w:t xml:space="preserve"> </w:t>
      </w:r>
    </w:p>
    <w:sectPr w:rsidR="0078479E" w:rsidSect="00957253">
      <w:type w:val="continuous"/>
      <w:pgSz w:w="15840" w:h="12240"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A7" w:rsidRDefault="00A664A7" w:rsidP="007359C5">
      <w:pPr>
        <w:spacing w:after="0" w:line="240" w:lineRule="auto"/>
      </w:pPr>
      <w:r>
        <w:separator/>
      </w:r>
    </w:p>
  </w:endnote>
  <w:endnote w:type="continuationSeparator" w:id="0">
    <w:p w:rsidR="00A664A7" w:rsidRDefault="00A664A7" w:rsidP="007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A7" w:rsidRDefault="00A664A7" w:rsidP="007359C5">
      <w:pPr>
        <w:spacing w:after="0" w:line="240" w:lineRule="auto"/>
      </w:pPr>
      <w:r>
        <w:separator/>
      </w:r>
    </w:p>
  </w:footnote>
  <w:footnote w:type="continuationSeparator" w:id="0">
    <w:p w:rsidR="00A664A7" w:rsidRDefault="00A664A7" w:rsidP="007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9BB"/>
    <w:multiLevelType w:val="hybridMultilevel"/>
    <w:tmpl w:val="982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5DF2"/>
    <w:multiLevelType w:val="hybridMultilevel"/>
    <w:tmpl w:val="AADA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073CA2"/>
    <w:multiLevelType w:val="hybridMultilevel"/>
    <w:tmpl w:val="E2C2C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173F0"/>
    <w:multiLevelType w:val="hybridMultilevel"/>
    <w:tmpl w:val="0348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BE36CD"/>
    <w:multiLevelType w:val="hybridMultilevel"/>
    <w:tmpl w:val="C4E0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0F7E6C"/>
    <w:multiLevelType w:val="hybridMultilevel"/>
    <w:tmpl w:val="FD66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CE5946"/>
    <w:multiLevelType w:val="hybridMultilevel"/>
    <w:tmpl w:val="38F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24804"/>
    <w:multiLevelType w:val="hybridMultilevel"/>
    <w:tmpl w:val="EE0A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04A2C"/>
    <w:multiLevelType w:val="hybridMultilevel"/>
    <w:tmpl w:val="50D44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4C3ED8"/>
    <w:multiLevelType w:val="hybridMultilevel"/>
    <w:tmpl w:val="189A5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45119B"/>
    <w:multiLevelType w:val="hybridMultilevel"/>
    <w:tmpl w:val="2EDA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3272E9"/>
    <w:multiLevelType w:val="hybridMultilevel"/>
    <w:tmpl w:val="5EAC8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B5E150C"/>
    <w:multiLevelType w:val="hybridMultilevel"/>
    <w:tmpl w:val="2B32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12"/>
  </w:num>
  <w:num w:numId="5">
    <w:abstractNumId w:val="2"/>
  </w:num>
  <w:num w:numId="6">
    <w:abstractNumId w:val="10"/>
  </w:num>
  <w:num w:numId="7">
    <w:abstractNumId w:val="7"/>
  </w:num>
  <w:num w:numId="8">
    <w:abstractNumId w:val="11"/>
  </w:num>
  <w:num w:numId="9">
    <w:abstractNumId w:val="4"/>
  </w:num>
  <w:num w:numId="10">
    <w:abstractNumId w:val="3"/>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5C"/>
    <w:rsid w:val="000031EC"/>
    <w:rsid w:val="00004B03"/>
    <w:rsid w:val="00027900"/>
    <w:rsid w:val="00052955"/>
    <w:rsid w:val="000805E0"/>
    <w:rsid w:val="00094C26"/>
    <w:rsid w:val="000A67C9"/>
    <w:rsid w:val="000D227F"/>
    <w:rsid w:val="00107163"/>
    <w:rsid w:val="001621EF"/>
    <w:rsid w:val="001663DC"/>
    <w:rsid w:val="00176A88"/>
    <w:rsid w:val="001B24E1"/>
    <w:rsid w:val="001D6B46"/>
    <w:rsid w:val="00266F9F"/>
    <w:rsid w:val="002F337D"/>
    <w:rsid w:val="003063C0"/>
    <w:rsid w:val="00333939"/>
    <w:rsid w:val="00337746"/>
    <w:rsid w:val="00344795"/>
    <w:rsid w:val="00346311"/>
    <w:rsid w:val="003871EF"/>
    <w:rsid w:val="003913A8"/>
    <w:rsid w:val="00397C5F"/>
    <w:rsid w:val="00405BE2"/>
    <w:rsid w:val="00445EE1"/>
    <w:rsid w:val="00462220"/>
    <w:rsid w:val="004A3EF9"/>
    <w:rsid w:val="004B2F22"/>
    <w:rsid w:val="004F1652"/>
    <w:rsid w:val="00514DB6"/>
    <w:rsid w:val="005403FB"/>
    <w:rsid w:val="005631F9"/>
    <w:rsid w:val="00591D17"/>
    <w:rsid w:val="005E5A58"/>
    <w:rsid w:val="00606E55"/>
    <w:rsid w:val="006339EE"/>
    <w:rsid w:val="00637E40"/>
    <w:rsid w:val="006405EC"/>
    <w:rsid w:val="00661383"/>
    <w:rsid w:val="006732EF"/>
    <w:rsid w:val="0068642B"/>
    <w:rsid w:val="00707036"/>
    <w:rsid w:val="007359C5"/>
    <w:rsid w:val="007428F9"/>
    <w:rsid w:val="007545FC"/>
    <w:rsid w:val="00771631"/>
    <w:rsid w:val="0078479E"/>
    <w:rsid w:val="007F22F0"/>
    <w:rsid w:val="00857602"/>
    <w:rsid w:val="008B6BD7"/>
    <w:rsid w:val="008F36FC"/>
    <w:rsid w:val="0090145C"/>
    <w:rsid w:val="00945FE9"/>
    <w:rsid w:val="00955787"/>
    <w:rsid w:val="00957253"/>
    <w:rsid w:val="009C078E"/>
    <w:rsid w:val="009D0D2D"/>
    <w:rsid w:val="009F4FA2"/>
    <w:rsid w:val="009F547B"/>
    <w:rsid w:val="00A47F46"/>
    <w:rsid w:val="00A664A7"/>
    <w:rsid w:val="00AE30A2"/>
    <w:rsid w:val="00AF56C2"/>
    <w:rsid w:val="00B20A88"/>
    <w:rsid w:val="00B72B9B"/>
    <w:rsid w:val="00BB5BBB"/>
    <w:rsid w:val="00BC3698"/>
    <w:rsid w:val="00BF5820"/>
    <w:rsid w:val="00C23FF8"/>
    <w:rsid w:val="00C42874"/>
    <w:rsid w:val="00C76E56"/>
    <w:rsid w:val="00CC3760"/>
    <w:rsid w:val="00CD120A"/>
    <w:rsid w:val="00D35E14"/>
    <w:rsid w:val="00D55AF4"/>
    <w:rsid w:val="00D60DAB"/>
    <w:rsid w:val="00D807F5"/>
    <w:rsid w:val="00DC5AAB"/>
    <w:rsid w:val="00DD0FB3"/>
    <w:rsid w:val="00DF5B45"/>
    <w:rsid w:val="00E40EE1"/>
    <w:rsid w:val="00E81223"/>
    <w:rsid w:val="00E8595D"/>
    <w:rsid w:val="00EB07DF"/>
    <w:rsid w:val="00EB47A8"/>
    <w:rsid w:val="00EF440D"/>
    <w:rsid w:val="00EF7CB4"/>
    <w:rsid w:val="00F25000"/>
    <w:rsid w:val="00F320E3"/>
    <w:rsid w:val="00F63BCA"/>
    <w:rsid w:val="00F9686E"/>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C7AC-0C54-4AAA-B1AE-50D5ACE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45C"/>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90145C"/>
    <w:rPr>
      <w:rFonts w:asciiTheme="majorHAnsi" w:eastAsiaTheme="majorEastAsia" w:hAnsiTheme="majorHAnsi" w:cstheme="majorBidi"/>
      <w:color w:val="FFFFFF" w:themeColor="background1"/>
      <w:spacing w:val="-10"/>
      <w:kern w:val="28"/>
      <w:sz w:val="56"/>
      <w:szCs w:val="56"/>
    </w:rPr>
  </w:style>
  <w:style w:type="paragraph" w:styleId="ListParagraph">
    <w:name w:val="List Paragraph"/>
    <w:basedOn w:val="Normal"/>
    <w:uiPriority w:val="34"/>
    <w:qFormat/>
    <w:rsid w:val="0090145C"/>
    <w:pPr>
      <w:spacing w:after="200" w:line="276" w:lineRule="auto"/>
      <w:ind w:left="720"/>
      <w:contextualSpacing/>
    </w:pPr>
    <w:rPr>
      <w:rFonts w:ascii="Comic Sans MS" w:hAnsi="Comic Sans MS"/>
      <w:sz w:val="24"/>
      <w:lang w:val="en-AU"/>
    </w:rPr>
  </w:style>
  <w:style w:type="paragraph" w:styleId="NormalWeb">
    <w:name w:val="Normal (Web)"/>
    <w:basedOn w:val="Normal"/>
    <w:uiPriority w:val="99"/>
    <w:unhideWhenUsed/>
    <w:rsid w:val="0090145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20E3"/>
    <w:rPr>
      <w:color w:val="0563C1" w:themeColor="hyperlink"/>
      <w:u w:val="single"/>
    </w:rPr>
  </w:style>
  <w:style w:type="table" w:styleId="TableGrid">
    <w:name w:val="Table Grid"/>
    <w:basedOn w:val="TableNormal"/>
    <w:uiPriority w:val="39"/>
    <w:rsid w:val="009D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46"/>
    <w:rPr>
      <w:rFonts w:ascii="Segoe UI" w:hAnsi="Segoe UI" w:cs="Segoe UI"/>
      <w:sz w:val="18"/>
      <w:szCs w:val="18"/>
    </w:rPr>
  </w:style>
  <w:style w:type="character" w:styleId="PlaceholderText">
    <w:name w:val="Placeholder Text"/>
    <w:basedOn w:val="DefaultParagraphFont"/>
    <w:uiPriority w:val="99"/>
    <w:semiHidden/>
    <w:rsid w:val="00EB07DF"/>
    <w:rPr>
      <w:color w:val="808080"/>
    </w:rPr>
  </w:style>
  <w:style w:type="character" w:styleId="FollowedHyperlink">
    <w:name w:val="FollowedHyperlink"/>
    <w:basedOn w:val="DefaultParagraphFont"/>
    <w:uiPriority w:val="99"/>
    <w:semiHidden/>
    <w:unhideWhenUsed/>
    <w:rsid w:val="00EF440D"/>
    <w:rPr>
      <w:color w:val="954F72" w:themeColor="followedHyperlink"/>
      <w:u w:val="single"/>
    </w:rPr>
  </w:style>
  <w:style w:type="paragraph" w:styleId="Header">
    <w:name w:val="header"/>
    <w:basedOn w:val="Normal"/>
    <w:link w:val="HeaderChar"/>
    <w:uiPriority w:val="99"/>
    <w:unhideWhenUsed/>
    <w:rsid w:val="00735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9C5"/>
  </w:style>
  <w:style w:type="paragraph" w:styleId="Footer">
    <w:name w:val="footer"/>
    <w:basedOn w:val="Normal"/>
    <w:link w:val="FooterChar"/>
    <w:uiPriority w:val="99"/>
    <w:unhideWhenUsed/>
    <w:rsid w:val="00735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C5"/>
  </w:style>
  <w:style w:type="character" w:customStyle="1" w:styleId="Heading1Char">
    <w:name w:val="Heading 1 Char"/>
    <w:basedOn w:val="DefaultParagraphFont"/>
    <w:link w:val="Heading1"/>
    <w:uiPriority w:val="9"/>
    <w:rsid w:val="00C23F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3899">
      <w:bodyDiv w:val="1"/>
      <w:marLeft w:val="0"/>
      <w:marRight w:val="0"/>
      <w:marTop w:val="0"/>
      <w:marBottom w:val="0"/>
      <w:divBdr>
        <w:top w:val="none" w:sz="0" w:space="0" w:color="auto"/>
        <w:left w:val="none" w:sz="0" w:space="0" w:color="auto"/>
        <w:bottom w:val="none" w:sz="0" w:space="0" w:color="auto"/>
        <w:right w:val="none" w:sz="0" w:space="0" w:color="auto"/>
      </w:divBdr>
      <w:divsChild>
        <w:div w:id="1597326609">
          <w:marLeft w:val="0"/>
          <w:marRight w:val="0"/>
          <w:marTop w:val="0"/>
          <w:marBottom w:val="0"/>
          <w:divBdr>
            <w:top w:val="none" w:sz="0" w:space="0" w:color="auto"/>
            <w:left w:val="none" w:sz="0" w:space="0" w:color="auto"/>
            <w:bottom w:val="none" w:sz="0" w:space="0" w:color="auto"/>
            <w:right w:val="none" w:sz="0" w:space="0" w:color="auto"/>
          </w:divBdr>
          <w:divsChild>
            <w:div w:id="2035887967">
              <w:marLeft w:val="0"/>
              <w:marRight w:val="0"/>
              <w:marTop w:val="0"/>
              <w:marBottom w:val="0"/>
              <w:divBdr>
                <w:top w:val="none" w:sz="0" w:space="0" w:color="auto"/>
                <w:left w:val="none" w:sz="0" w:space="0" w:color="auto"/>
                <w:bottom w:val="none" w:sz="0" w:space="0" w:color="auto"/>
                <w:right w:val="none" w:sz="0" w:space="0" w:color="auto"/>
              </w:divBdr>
              <w:divsChild>
                <w:div w:id="1549610551">
                  <w:marLeft w:val="0"/>
                  <w:marRight w:val="0"/>
                  <w:marTop w:val="0"/>
                  <w:marBottom w:val="0"/>
                  <w:divBdr>
                    <w:top w:val="none" w:sz="0" w:space="0" w:color="auto"/>
                    <w:left w:val="none" w:sz="0" w:space="0" w:color="auto"/>
                    <w:bottom w:val="none" w:sz="0" w:space="0" w:color="auto"/>
                    <w:right w:val="none" w:sz="0" w:space="0" w:color="auto"/>
                  </w:divBdr>
                  <w:divsChild>
                    <w:div w:id="105731324">
                      <w:marLeft w:val="0"/>
                      <w:marRight w:val="0"/>
                      <w:marTop w:val="0"/>
                      <w:marBottom w:val="0"/>
                      <w:divBdr>
                        <w:top w:val="none" w:sz="0" w:space="0" w:color="auto"/>
                        <w:left w:val="none" w:sz="0" w:space="0" w:color="auto"/>
                        <w:bottom w:val="none" w:sz="0" w:space="0" w:color="auto"/>
                        <w:right w:val="none" w:sz="0" w:space="0" w:color="auto"/>
                      </w:divBdr>
                      <w:divsChild>
                        <w:div w:id="391782032">
                          <w:marLeft w:val="0"/>
                          <w:marRight w:val="0"/>
                          <w:marTop w:val="0"/>
                          <w:marBottom w:val="0"/>
                          <w:divBdr>
                            <w:top w:val="none" w:sz="0" w:space="0" w:color="auto"/>
                            <w:left w:val="none" w:sz="0" w:space="0" w:color="auto"/>
                            <w:bottom w:val="none" w:sz="0" w:space="0" w:color="auto"/>
                            <w:right w:val="none" w:sz="0" w:space="0" w:color="auto"/>
                          </w:divBdr>
                          <w:divsChild>
                            <w:div w:id="1202129164">
                              <w:marLeft w:val="0"/>
                              <w:marRight w:val="0"/>
                              <w:marTop w:val="0"/>
                              <w:marBottom w:val="0"/>
                              <w:divBdr>
                                <w:top w:val="none" w:sz="0" w:space="0" w:color="auto"/>
                                <w:left w:val="none" w:sz="0" w:space="0" w:color="auto"/>
                                <w:bottom w:val="none" w:sz="0" w:space="0" w:color="auto"/>
                                <w:right w:val="none" w:sz="0" w:space="0" w:color="auto"/>
                              </w:divBdr>
                              <w:divsChild>
                                <w:div w:id="96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240903">
      <w:bodyDiv w:val="1"/>
      <w:marLeft w:val="0"/>
      <w:marRight w:val="0"/>
      <w:marTop w:val="0"/>
      <w:marBottom w:val="0"/>
      <w:divBdr>
        <w:top w:val="none" w:sz="0" w:space="0" w:color="auto"/>
        <w:left w:val="none" w:sz="0" w:space="0" w:color="auto"/>
        <w:bottom w:val="none" w:sz="0" w:space="0" w:color="auto"/>
        <w:right w:val="none" w:sz="0" w:space="0" w:color="auto"/>
      </w:divBdr>
      <w:divsChild>
        <w:div w:id="629633271">
          <w:marLeft w:val="0"/>
          <w:marRight w:val="0"/>
          <w:marTop w:val="0"/>
          <w:marBottom w:val="0"/>
          <w:divBdr>
            <w:top w:val="none" w:sz="0" w:space="0" w:color="auto"/>
            <w:left w:val="none" w:sz="0" w:space="0" w:color="auto"/>
            <w:bottom w:val="none" w:sz="0" w:space="0" w:color="auto"/>
            <w:right w:val="none" w:sz="0" w:space="0" w:color="auto"/>
          </w:divBdr>
          <w:divsChild>
            <w:div w:id="1280724211">
              <w:marLeft w:val="0"/>
              <w:marRight w:val="0"/>
              <w:marTop w:val="0"/>
              <w:marBottom w:val="0"/>
              <w:divBdr>
                <w:top w:val="none" w:sz="0" w:space="0" w:color="auto"/>
                <w:left w:val="none" w:sz="0" w:space="0" w:color="auto"/>
                <w:bottom w:val="none" w:sz="0" w:space="0" w:color="auto"/>
                <w:right w:val="none" w:sz="0" w:space="0" w:color="auto"/>
              </w:divBdr>
              <w:divsChild>
                <w:div w:id="328991616">
                  <w:marLeft w:val="0"/>
                  <w:marRight w:val="0"/>
                  <w:marTop w:val="0"/>
                  <w:marBottom w:val="0"/>
                  <w:divBdr>
                    <w:top w:val="none" w:sz="0" w:space="0" w:color="auto"/>
                    <w:left w:val="none" w:sz="0" w:space="0" w:color="auto"/>
                    <w:bottom w:val="none" w:sz="0" w:space="0" w:color="auto"/>
                    <w:right w:val="none" w:sz="0" w:space="0" w:color="auto"/>
                  </w:divBdr>
                  <w:divsChild>
                    <w:div w:id="1853690652">
                      <w:marLeft w:val="0"/>
                      <w:marRight w:val="0"/>
                      <w:marTop w:val="0"/>
                      <w:marBottom w:val="0"/>
                      <w:divBdr>
                        <w:top w:val="none" w:sz="0" w:space="0" w:color="auto"/>
                        <w:left w:val="none" w:sz="0" w:space="0" w:color="auto"/>
                        <w:bottom w:val="none" w:sz="0" w:space="0" w:color="auto"/>
                        <w:right w:val="none" w:sz="0" w:space="0" w:color="auto"/>
                      </w:divBdr>
                      <w:divsChild>
                        <w:div w:id="1136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Frost</dc:creator>
  <cp:keywords/>
  <dc:description/>
  <cp:lastModifiedBy>Ashley Gardner</cp:lastModifiedBy>
  <cp:revision>7</cp:revision>
  <cp:lastPrinted>2018-01-22T04:57:00Z</cp:lastPrinted>
  <dcterms:created xsi:type="dcterms:W3CDTF">2018-06-05T01:34:00Z</dcterms:created>
  <dcterms:modified xsi:type="dcterms:W3CDTF">2019-03-13T02:25:00Z</dcterms:modified>
</cp:coreProperties>
</file>