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782" w:rsidRPr="007C36BB" w:rsidRDefault="00EC1BA6">
      <w:pPr>
        <w:rPr>
          <w:rFonts w:ascii="Century Gothic" w:hAnsi="Century Gothic"/>
          <w:b/>
          <w:sz w:val="24"/>
          <w:szCs w:val="24"/>
        </w:rPr>
      </w:pPr>
      <w:bookmarkStart w:id="0" w:name="_GoBack"/>
      <w:bookmarkEnd w:id="0"/>
      <w:r w:rsidRPr="000D422C">
        <w:rPr>
          <w:rFonts w:ascii="Century Gothic" w:hAnsi="Century Gothic"/>
          <w:sz w:val="24"/>
          <w:szCs w:val="24"/>
          <w:u w:val="single"/>
        </w:rPr>
        <w:t>Big Ideas in Number Focus Area:</w:t>
      </w:r>
      <w:r w:rsidR="007C36BB">
        <w:rPr>
          <w:rFonts w:ascii="Century Gothic" w:hAnsi="Century Gothic"/>
          <w:sz w:val="24"/>
          <w:szCs w:val="24"/>
        </w:rPr>
        <w:t xml:space="preserve"> </w:t>
      </w:r>
      <w:r w:rsidR="000D422C">
        <w:rPr>
          <w:rFonts w:ascii="Century Gothic" w:hAnsi="Century Gothic"/>
          <w:sz w:val="24"/>
          <w:szCs w:val="24"/>
        </w:rPr>
        <w:tab/>
      </w:r>
      <w:r w:rsidR="00941C02" w:rsidRPr="00AC67C4">
        <w:rPr>
          <w:rFonts w:ascii="Century Gothic" w:hAnsi="Century Gothic"/>
          <w:b/>
          <w:color w:val="5B9BD5" w:themeColor="accent1"/>
          <w:sz w:val="24"/>
          <w:szCs w:val="24"/>
        </w:rPr>
        <w:t>Place Value</w:t>
      </w:r>
    </w:p>
    <w:p w:rsidR="00EC1BA6" w:rsidRPr="00A64D07" w:rsidRDefault="00EC1BA6">
      <w:pPr>
        <w:rPr>
          <w:rFonts w:ascii="Century Gothic" w:hAnsi="Century Gothic"/>
          <w:sz w:val="24"/>
          <w:szCs w:val="24"/>
        </w:rPr>
      </w:pPr>
      <w:r w:rsidRPr="000D422C">
        <w:rPr>
          <w:rFonts w:ascii="Century Gothic" w:hAnsi="Century Gothic"/>
          <w:sz w:val="24"/>
          <w:szCs w:val="24"/>
          <w:u w:val="single"/>
        </w:rPr>
        <w:t>Name of Game or Activity:</w:t>
      </w:r>
      <w:r w:rsidR="00A64D07" w:rsidRPr="00A64D07">
        <w:rPr>
          <w:rFonts w:ascii="Century Gothic" w:hAnsi="Century Gothic"/>
          <w:sz w:val="24"/>
          <w:szCs w:val="24"/>
        </w:rPr>
        <w:t xml:space="preserve"> </w:t>
      </w:r>
      <w:r w:rsidR="00A64D07">
        <w:rPr>
          <w:rFonts w:ascii="Century Gothic" w:hAnsi="Century Gothic"/>
          <w:sz w:val="24"/>
          <w:szCs w:val="24"/>
        </w:rPr>
        <w:t>Train Game</w:t>
      </w:r>
    </w:p>
    <w:p w:rsidR="00EC1BA6" w:rsidRPr="000D422C" w:rsidRDefault="00EC1BA6">
      <w:pPr>
        <w:rPr>
          <w:rFonts w:ascii="Century Gothic" w:hAnsi="Century Gothic"/>
          <w:sz w:val="24"/>
          <w:szCs w:val="24"/>
          <w:u w:val="single"/>
        </w:rPr>
      </w:pPr>
      <w:r w:rsidRPr="000D422C">
        <w:rPr>
          <w:rFonts w:ascii="Century Gothic" w:hAnsi="Century Gothic"/>
          <w:sz w:val="24"/>
          <w:szCs w:val="24"/>
          <w:u w:val="single"/>
        </w:rPr>
        <w:t>Instructions:</w:t>
      </w:r>
    </w:p>
    <w:p w:rsidR="00EC1BA6" w:rsidRDefault="00A64D07" w:rsidP="00A64D07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Roll a dice and collect that amount of counters to place on your first train carriage.</w:t>
      </w:r>
    </w:p>
    <w:p w:rsidR="00A64D07" w:rsidRDefault="00A64D07" w:rsidP="00A64D07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Continue playing until the timer goes off (2/3 mins)</w:t>
      </w:r>
    </w:p>
    <w:p w:rsidR="00EC1BA6" w:rsidRPr="00A64D07" w:rsidRDefault="00A64D07" w:rsidP="00A64D07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A64D07">
        <w:rPr>
          <w:rFonts w:ascii="Century Gothic" w:hAnsi="Century Gothic"/>
          <w:sz w:val="24"/>
          <w:szCs w:val="24"/>
        </w:rPr>
        <w:t>Calculate ‘how many’ by counting full carriages by tens and adding extra ones.</w:t>
      </w:r>
    </w:p>
    <w:p w:rsidR="00EC1BA6" w:rsidRPr="000D422C" w:rsidRDefault="00EC1BA6">
      <w:pPr>
        <w:rPr>
          <w:rFonts w:ascii="Century Gothic" w:hAnsi="Century Gothic"/>
          <w:sz w:val="24"/>
          <w:szCs w:val="24"/>
          <w:u w:val="single"/>
        </w:rPr>
      </w:pPr>
      <w:r w:rsidRPr="000D422C">
        <w:rPr>
          <w:rFonts w:ascii="Century Gothic" w:hAnsi="Century Gothic"/>
          <w:sz w:val="24"/>
          <w:szCs w:val="24"/>
          <w:u w:val="single"/>
        </w:rPr>
        <w:t>Resources:</w:t>
      </w:r>
    </w:p>
    <w:p w:rsidR="00EC1BA6" w:rsidRPr="007C36BB" w:rsidRDefault="00EC1BA6" w:rsidP="00EC1BA6">
      <w:pPr>
        <w:jc w:val="center"/>
        <w:rPr>
          <w:rFonts w:ascii="Century Gothic" w:hAnsi="Century Gothic"/>
          <w:b/>
          <w:sz w:val="24"/>
          <w:szCs w:val="24"/>
        </w:rPr>
      </w:pPr>
      <w:proofErr w:type="spellStart"/>
      <w:r w:rsidRPr="007C36BB">
        <w:rPr>
          <w:rFonts w:ascii="Century Gothic" w:hAnsi="Century Gothic"/>
          <w:b/>
          <w:sz w:val="24"/>
          <w:szCs w:val="24"/>
        </w:rPr>
        <w:t>BIiN</w:t>
      </w:r>
      <w:proofErr w:type="spellEnd"/>
      <w:r w:rsidRPr="007C36BB">
        <w:rPr>
          <w:rFonts w:ascii="Century Gothic" w:hAnsi="Century Gothic"/>
          <w:b/>
          <w:sz w:val="24"/>
          <w:szCs w:val="24"/>
        </w:rPr>
        <w:t xml:space="preserve"> Micro Content</w:t>
      </w:r>
    </w:p>
    <w:tbl>
      <w:tblPr>
        <w:tblStyle w:val="TableGrid"/>
        <w:tblW w:w="9588" w:type="dxa"/>
        <w:tblLook w:val="04A0" w:firstRow="1" w:lastRow="0" w:firstColumn="1" w:lastColumn="0" w:noHBand="0" w:noVBand="1"/>
      </w:tblPr>
      <w:tblGrid>
        <w:gridCol w:w="8572"/>
        <w:gridCol w:w="1016"/>
      </w:tblGrid>
      <w:tr w:rsidR="00941C02" w:rsidRPr="007C36BB" w:rsidTr="00067656">
        <w:trPr>
          <w:trHeight w:val="666"/>
        </w:trPr>
        <w:tc>
          <w:tcPr>
            <w:tcW w:w="8572" w:type="dxa"/>
            <w:vAlign w:val="center"/>
          </w:tcPr>
          <w:p w:rsidR="00941C02" w:rsidRPr="005D20E7" w:rsidRDefault="00941C02" w:rsidP="00941C02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Order of digits makes a difference</w:t>
            </w:r>
          </w:p>
        </w:tc>
        <w:tc>
          <w:tcPr>
            <w:tcW w:w="1016" w:type="dxa"/>
          </w:tcPr>
          <w:p w:rsidR="00941C02" w:rsidRPr="007C36BB" w:rsidRDefault="00941C02" w:rsidP="00941C02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941C02" w:rsidRPr="007C36BB" w:rsidTr="00067656">
        <w:trPr>
          <w:trHeight w:val="324"/>
        </w:trPr>
        <w:tc>
          <w:tcPr>
            <w:tcW w:w="8572" w:type="dxa"/>
            <w:vAlign w:val="center"/>
          </w:tcPr>
          <w:p w:rsidR="00941C02" w:rsidRPr="005D20E7" w:rsidRDefault="00941C02" w:rsidP="00941C02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Additive property – The quantity represented by the whole numeral is the sum of the values represented by the individual digits</w:t>
            </w:r>
          </w:p>
        </w:tc>
        <w:tc>
          <w:tcPr>
            <w:tcW w:w="1016" w:type="dxa"/>
          </w:tcPr>
          <w:p w:rsidR="00941C02" w:rsidRPr="007C36BB" w:rsidRDefault="00A64D07" w:rsidP="00941C02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x</w:t>
            </w:r>
          </w:p>
        </w:tc>
      </w:tr>
      <w:tr w:rsidR="00941C02" w:rsidRPr="007C36BB" w:rsidTr="00067656">
        <w:trPr>
          <w:trHeight w:val="324"/>
        </w:trPr>
        <w:tc>
          <w:tcPr>
            <w:tcW w:w="8572" w:type="dxa"/>
            <w:vAlign w:val="center"/>
          </w:tcPr>
          <w:p w:rsidR="00941C02" w:rsidRPr="005D20E7" w:rsidRDefault="00941C02" w:rsidP="00941C02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Positional property – The quantities represented by the individual digits are determined by the position they hold within the whole numeral</w:t>
            </w:r>
          </w:p>
        </w:tc>
        <w:tc>
          <w:tcPr>
            <w:tcW w:w="1016" w:type="dxa"/>
          </w:tcPr>
          <w:p w:rsidR="00941C02" w:rsidRPr="007C36BB" w:rsidRDefault="00941C02" w:rsidP="00941C02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941C02" w:rsidRPr="007C36BB" w:rsidTr="00067656">
        <w:trPr>
          <w:trHeight w:val="342"/>
        </w:trPr>
        <w:tc>
          <w:tcPr>
            <w:tcW w:w="8572" w:type="dxa"/>
            <w:vAlign w:val="center"/>
          </w:tcPr>
          <w:p w:rsidR="00941C02" w:rsidRPr="005D20E7" w:rsidRDefault="00941C02" w:rsidP="00941C02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Base 10 property – The value of columns or positions increases by a power of 10 moving right to left and decreases by a power of 10 moving from left to right</w:t>
            </w:r>
          </w:p>
        </w:tc>
        <w:tc>
          <w:tcPr>
            <w:tcW w:w="1016" w:type="dxa"/>
          </w:tcPr>
          <w:p w:rsidR="00941C02" w:rsidRPr="007C36BB" w:rsidRDefault="00A64D07" w:rsidP="00941C02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x</w:t>
            </w:r>
          </w:p>
        </w:tc>
      </w:tr>
      <w:tr w:rsidR="00941C02" w:rsidRPr="007C36BB" w:rsidTr="00067656">
        <w:trPr>
          <w:trHeight w:val="324"/>
        </w:trPr>
        <w:tc>
          <w:tcPr>
            <w:tcW w:w="8572" w:type="dxa"/>
            <w:vAlign w:val="center"/>
          </w:tcPr>
          <w:p w:rsidR="00941C02" w:rsidRPr="005D20E7" w:rsidRDefault="00941C02" w:rsidP="00941C02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Multiplicative property – The value of a number is determined by the products of its face and place values</w:t>
            </w:r>
          </w:p>
        </w:tc>
        <w:tc>
          <w:tcPr>
            <w:tcW w:w="1016" w:type="dxa"/>
          </w:tcPr>
          <w:p w:rsidR="00941C02" w:rsidRPr="007C36BB" w:rsidRDefault="00941C02" w:rsidP="00941C02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941C02" w:rsidRPr="007C36BB" w:rsidTr="00067656">
        <w:trPr>
          <w:trHeight w:val="666"/>
        </w:trPr>
        <w:tc>
          <w:tcPr>
            <w:tcW w:w="8572" w:type="dxa"/>
            <w:vAlign w:val="center"/>
          </w:tcPr>
          <w:p w:rsidR="00941C02" w:rsidRPr="005D20E7" w:rsidRDefault="00941C02" w:rsidP="00941C02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There are patterns in the way we read and say numbers</w:t>
            </w:r>
          </w:p>
        </w:tc>
        <w:tc>
          <w:tcPr>
            <w:tcW w:w="1016" w:type="dxa"/>
          </w:tcPr>
          <w:p w:rsidR="00941C02" w:rsidRPr="007C36BB" w:rsidRDefault="00941C02" w:rsidP="00941C02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941C02" w:rsidRPr="007C36BB" w:rsidTr="00067656">
        <w:trPr>
          <w:trHeight w:val="324"/>
        </w:trPr>
        <w:tc>
          <w:tcPr>
            <w:tcW w:w="8572" w:type="dxa"/>
            <w:vAlign w:val="center"/>
          </w:tcPr>
          <w:p w:rsidR="00941C02" w:rsidRPr="005D20E7" w:rsidRDefault="00941C02" w:rsidP="00941C02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There are patterns in the way we write numbers</w:t>
            </w:r>
          </w:p>
        </w:tc>
        <w:tc>
          <w:tcPr>
            <w:tcW w:w="1016" w:type="dxa"/>
          </w:tcPr>
          <w:p w:rsidR="00941C02" w:rsidRPr="007C36BB" w:rsidRDefault="00941C02" w:rsidP="00941C02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941C02" w:rsidRPr="007C36BB" w:rsidTr="00067656">
        <w:trPr>
          <w:trHeight w:val="666"/>
        </w:trPr>
        <w:tc>
          <w:tcPr>
            <w:tcW w:w="8572" w:type="dxa"/>
            <w:vAlign w:val="center"/>
          </w:tcPr>
          <w:p w:rsidR="00941C02" w:rsidRPr="005D20E7" w:rsidRDefault="00941C02" w:rsidP="00941C02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Patterns in the number system can help us build other numbers</w:t>
            </w:r>
          </w:p>
        </w:tc>
        <w:tc>
          <w:tcPr>
            <w:tcW w:w="1016" w:type="dxa"/>
          </w:tcPr>
          <w:p w:rsidR="00941C02" w:rsidRPr="007C36BB" w:rsidRDefault="00941C02" w:rsidP="00941C02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941C02" w:rsidRPr="007C36BB" w:rsidTr="00067656">
        <w:trPr>
          <w:trHeight w:val="324"/>
        </w:trPr>
        <w:tc>
          <w:tcPr>
            <w:tcW w:w="8572" w:type="dxa"/>
            <w:vAlign w:val="center"/>
          </w:tcPr>
          <w:p w:rsidR="00941C02" w:rsidRPr="005D20E7" w:rsidRDefault="00941C02" w:rsidP="00941C02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Place value columns have names</w:t>
            </w:r>
          </w:p>
        </w:tc>
        <w:tc>
          <w:tcPr>
            <w:tcW w:w="1016" w:type="dxa"/>
          </w:tcPr>
          <w:p w:rsidR="00941C02" w:rsidRPr="007C36BB" w:rsidRDefault="00941C02" w:rsidP="00941C02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941C02" w:rsidRPr="007C36BB" w:rsidTr="00067656">
        <w:trPr>
          <w:trHeight w:val="342"/>
        </w:trPr>
        <w:tc>
          <w:tcPr>
            <w:tcW w:w="8572" w:type="dxa"/>
            <w:vAlign w:val="center"/>
          </w:tcPr>
          <w:p w:rsidR="00941C02" w:rsidRPr="005D20E7" w:rsidRDefault="00941C02" w:rsidP="00941C02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Zero can hold a place</w:t>
            </w:r>
          </w:p>
        </w:tc>
        <w:tc>
          <w:tcPr>
            <w:tcW w:w="1016" w:type="dxa"/>
          </w:tcPr>
          <w:p w:rsidR="00941C02" w:rsidRPr="007C36BB" w:rsidRDefault="00941C02" w:rsidP="00941C02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941C02" w:rsidRPr="007C36BB" w:rsidTr="00067656">
        <w:trPr>
          <w:trHeight w:val="666"/>
        </w:trPr>
        <w:tc>
          <w:tcPr>
            <w:tcW w:w="8572" w:type="dxa"/>
            <w:vAlign w:val="center"/>
          </w:tcPr>
          <w:p w:rsidR="00941C02" w:rsidRPr="005D20E7" w:rsidRDefault="00941C02" w:rsidP="00941C02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A 10 group is seen as a special entity which can be counted</w:t>
            </w:r>
          </w:p>
        </w:tc>
        <w:tc>
          <w:tcPr>
            <w:tcW w:w="1016" w:type="dxa"/>
          </w:tcPr>
          <w:p w:rsidR="00941C02" w:rsidRPr="007C36BB" w:rsidRDefault="00A64D07" w:rsidP="00941C02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x</w:t>
            </w:r>
          </w:p>
        </w:tc>
      </w:tr>
      <w:tr w:rsidR="00941C02" w:rsidRPr="007C36BB" w:rsidTr="00067656">
        <w:trPr>
          <w:trHeight w:val="650"/>
        </w:trPr>
        <w:tc>
          <w:tcPr>
            <w:tcW w:w="8572" w:type="dxa"/>
            <w:vAlign w:val="center"/>
          </w:tcPr>
          <w:p w:rsidR="00941C02" w:rsidRPr="005D20E7" w:rsidRDefault="00941C02" w:rsidP="00941C02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The term 10 group can be applies to ‘ten tens’ or ‘ten hundreds’ and so on</w:t>
            </w:r>
          </w:p>
        </w:tc>
        <w:tc>
          <w:tcPr>
            <w:tcW w:w="1016" w:type="dxa"/>
          </w:tcPr>
          <w:p w:rsidR="00941C02" w:rsidRPr="007C36BB" w:rsidRDefault="00941C02" w:rsidP="00941C02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941C02" w:rsidRPr="007C36BB" w:rsidTr="00067656">
        <w:trPr>
          <w:trHeight w:val="666"/>
        </w:trPr>
        <w:tc>
          <w:tcPr>
            <w:tcW w:w="8572" w:type="dxa"/>
            <w:vAlign w:val="center"/>
          </w:tcPr>
          <w:p w:rsidR="00941C02" w:rsidRPr="005D20E7" w:rsidRDefault="00941C02" w:rsidP="00941C02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We can skip count by ten, hundred etc. both forwards and backwards in place value parts</w:t>
            </w:r>
          </w:p>
        </w:tc>
        <w:tc>
          <w:tcPr>
            <w:tcW w:w="1016" w:type="dxa"/>
          </w:tcPr>
          <w:p w:rsidR="00941C02" w:rsidRPr="007C36BB" w:rsidRDefault="00A64D07" w:rsidP="00941C02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x</w:t>
            </w:r>
          </w:p>
        </w:tc>
      </w:tr>
      <w:tr w:rsidR="00941C02" w:rsidRPr="007C36BB" w:rsidTr="00067656">
        <w:trPr>
          <w:trHeight w:val="342"/>
        </w:trPr>
        <w:tc>
          <w:tcPr>
            <w:tcW w:w="8572" w:type="dxa"/>
            <w:vAlign w:val="center"/>
          </w:tcPr>
          <w:p w:rsidR="00941C02" w:rsidRPr="005D20E7" w:rsidRDefault="00941C02" w:rsidP="00941C02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Numbers can be partitioned in flexible ways using standard and non-standard partitions</w:t>
            </w:r>
          </w:p>
        </w:tc>
        <w:tc>
          <w:tcPr>
            <w:tcW w:w="1016" w:type="dxa"/>
          </w:tcPr>
          <w:p w:rsidR="00941C02" w:rsidRPr="007C36BB" w:rsidRDefault="00941C02" w:rsidP="00941C02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941C02" w:rsidRPr="007C36BB" w:rsidTr="00067656">
        <w:trPr>
          <w:trHeight w:val="666"/>
        </w:trPr>
        <w:tc>
          <w:tcPr>
            <w:tcW w:w="8572" w:type="dxa"/>
            <w:vAlign w:val="center"/>
          </w:tcPr>
          <w:p w:rsidR="00941C02" w:rsidRPr="005D20E7" w:rsidRDefault="00941C02" w:rsidP="00941C02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lastRenderedPageBreak/>
              <w:t>Number partitioning can be shown as indicative of digit value and place value. For example, 26=20 + 6 or (2x10) + (6x1)</w:t>
            </w:r>
          </w:p>
        </w:tc>
        <w:tc>
          <w:tcPr>
            <w:tcW w:w="1016" w:type="dxa"/>
          </w:tcPr>
          <w:p w:rsidR="00941C02" w:rsidRPr="007C36BB" w:rsidRDefault="00941C02" w:rsidP="00941C02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</w:tbl>
    <w:p w:rsidR="00EC1BA6" w:rsidRPr="00EC1BA6" w:rsidRDefault="00EC1BA6" w:rsidP="000D422C">
      <w:pPr>
        <w:rPr>
          <w:rFonts w:ascii="Century Gothic" w:hAnsi="Century Gothic"/>
          <w:b/>
          <w:sz w:val="28"/>
          <w:szCs w:val="28"/>
        </w:rPr>
      </w:pPr>
    </w:p>
    <w:sectPr w:rsidR="00EC1BA6" w:rsidRPr="00EC1BA6" w:rsidSect="00AC67C4">
      <w:headerReference w:type="default" r:id="rId7"/>
      <w:pgSz w:w="12240" w:h="15840"/>
      <w:pgMar w:top="1440" w:right="1440" w:bottom="1440" w:left="1440" w:header="708" w:footer="708" w:gutter="0"/>
      <w:pgBorders w:offsetFrom="page">
        <w:top w:val="single" w:sz="12" w:space="24" w:color="5B9BD5" w:themeColor="accent1"/>
        <w:left w:val="single" w:sz="12" w:space="24" w:color="5B9BD5" w:themeColor="accent1"/>
        <w:bottom w:val="single" w:sz="12" w:space="24" w:color="5B9BD5" w:themeColor="accent1"/>
        <w:right w:val="single" w:sz="12" w:space="24" w:color="5B9BD5" w:themeColor="accen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3AA5" w:rsidRDefault="00293AA5" w:rsidP="00EC1BA6">
      <w:pPr>
        <w:spacing w:after="0" w:line="240" w:lineRule="auto"/>
      </w:pPr>
      <w:r>
        <w:separator/>
      </w:r>
    </w:p>
  </w:endnote>
  <w:endnote w:type="continuationSeparator" w:id="0">
    <w:p w:rsidR="00293AA5" w:rsidRDefault="00293AA5" w:rsidP="00EC1B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3AA5" w:rsidRDefault="00293AA5" w:rsidP="00EC1BA6">
      <w:pPr>
        <w:spacing w:after="0" w:line="240" w:lineRule="auto"/>
      </w:pPr>
      <w:r>
        <w:separator/>
      </w:r>
    </w:p>
  </w:footnote>
  <w:footnote w:type="continuationSeparator" w:id="0">
    <w:p w:rsidR="00293AA5" w:rsidRDefault="00293AA5" w:rsidP="00EC1B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BA6" w:rsidRPr="00EC1BA6" w:rsidRDefault="00EC1BA6" w:rsidP="00EC1BA6">
    <w:pPr>
      <w:pStyle w:val="Header"/>
      <w:jc w:val="center"/>
      <w:rPr>
        <w:rFonts w:ascii="Century Gothic" w:hAnsi="Century Gothic"/>
        <w:b/>
        <w:sz w:val="36"/>
        <w:szCs w:val="36"/>
      </w:rPr>
    </w:pPr>
    <w:r w:rsidRPr="00EC1BA6">
      <w:rPr>
        <w:rFonts w:ascii="Century Gothic" w:hAnsi="Century Gothic"/>
        <w:b/>
        <w:sz w:val="36"/>
        <w:szCs w:val="36"/>
      </w:rPr>
      <w:t>Big Ideas in Number Resource Information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49296F"/>
    <w:multiLevelType w:val="hybridMultilevel"/>
    <w:tmpl w:val="7C9008D4"/>
    <w:lvl w:ilvl="0" w:tplc="24228D62">
      <w:start w:val="16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BA6"/>
    <w:rsid w:val="000D422C"/>
    <w:rsid w:val="00293AA5"/>
    <w:rsid w:val="00604782"/>
    <w:rsid w:val="007C36BB"/>
    <w:rsid w:val="007F3D5A"/>
    <w:rsid w:val="00941C02"/>
    <w:rsid w:val="00A26A52"/>
    <w:rsid w:val="00A64D07"/>
    <w:rsid w:val="00AC67C4"/>
    <w:rsid w:val="00EC1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2EABA4-689B-441D-8BFA-77EC895CC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1B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1BA6"/>
    <w:rPr>
      <w:lang w:val="en-AU"/>
    </w:rPr>
  </w:style>
  <w:style w:type="paragraph" w:styleId="Footer">
    <w:name w:val="footer"/>
    <w:basedOn w:val="Normal"/>
    <w:link w:val="FooterChar"/>
    <w:uiPriority w:val="99"/>
    <w:unhideWhenUsed/>
    <w:rsid w:val="00EC1B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1BA6"/>
    <w:rPr>
      <w:lang w:val="en-AU"/>
    </w:rPr>
  </w:style>
  <w:style w:type="table" w:styleId="TableGrid">
    <w:name w:val="Table Grid"/>
    <w:basedOn w:val="TableNormal"/>
    <w:uiPriority w:val="39"/>
    <w:rsid w:val="00EC1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4D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S. Nelson</dc:creator>
  <cp:keywords/>
  <dc:description/>
  <cp:lastModifiedBy>Ashley Gardner</cp:lastModifiedBy>
  <cp:revision>2</cp:revision>
  <dcterms:created xsi:type="dcterms:W3CDTF">2019-05-10T05:24:00Z</dcterms:created>
  <dcterms:modified xsi:type="dcterms:W3CDTF">2019-05-10T05:24:00Z</dcterms:modified>
</cp:coreProperties>
</file>